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73" w:rsidRDefault="008B73D7">
      <w:pPr>
        <w:pStyle w:val="ParaAttribute0"/>
        <w:spacing w:line="249" w:lineRule="auto"/>
        <w:rPr>
          <w:rFonts w:ascii="Arial" w:eastAsia="Calibri" w:hAnsi="Arial"/>
        </w:rPr>
      </w:pPr>
      <w:r>
        <w:rPr>
          <w:rStyle w:val="CharAttribute3"/>
          <w:szCs w:val="24"/>
        </w:rPr>
        <w:t xml:space="preserve">Lancashire Enterprise Partnership Limited  </w:t>
      </w:r>
    </w:p>
    <w:p w:rsidR="00BF5873" w:rsidRDefault="008B73D7">
      <w:pPr>
        <w:pStyle w:val="ParaAttribute2"/>
        <w:spacing w:line="256" w:lineRule="auto"/>
        <w:rPr>
          <w:rFonts w:ascii="Arial" w:eastAsia="Calibri" w:hAnsi="Arial"/>
        </w:rPr>
      </w:pPr>
      <w:r>
        <w:rPr>
          <w:rStyle w:val="CharAttribute3"/>
          <w:szCs w:val="24"/>
        </w:rPr>
        <w:t xml:space="preserve"> </w:t>
      </w:r>
    </w:p>
    <w:p w:rsidR="00BF5873" w:rsidRDefault="008B73D7">
      <w:pPr>
        <w:pStyle w:val="ParaAttribute2"/>
        <w:spacing w:line="256" w:lineRule="auto"/>
        <w:rPr>
          <w:rFonts w:ascii="Arial" w:eastAsia="Calibri" w:hAnsi="Arial"/>
        </w:rPr>
      </w:pPr>
      <w:r>
        <w:rPr>
          <w:rStyle w:val="CharAttribute3"/>
          <w:szCs w:val="24"/>
        </w:rPr>
        <w:t>Private and Confidential: NO</w:t>
      </w:r>
    </w:p>
    <w:p w:rsidR="00BF5873" w:rsidRDefault="00BF5873">
      <w:pPr>
        <w:pStyle w:val="ParaAttribute2"/>
        <w:spacing w:line="256" w:lineRule="auto"/>
        <w:rPr>
          <w:rFonts w:ascii="Arial" w:eastAsia="Calibri" w:hAnsi="Arial"/>
        </w:rPr>
      </w:pPr>
    </w:p>
    <w:p w:rsidR="00BF5873" w:rsidRDefault="008B73D7">
      <w:pPr>
        <w:pStyle w:val="ParaAttribute3"/>
        <w:spacing w:line="249" w:lineRule="auto"/>
        <w:rPr>
          <w:rFonts w:ascii="Arial" w:eastAsia="Calibri" w:hAnsi="Arial"/>
        </w:rPr>
      </w:pPr>
      <w:r>
        <w:rPr>
          <w:rStyle w:val="CharAttribute3"/>
          <w:szCs w:val="24"/>
        </w:rPr>
        <w:t>Date: 6</w:t>
      </w:r>
      <w:r>
        <w:rPr>
          <w:rStyle w:val="CharAttribute4"/>
          <w:szCs w:val="24"/>
        </w:rPr>
        <w:t>th</w:t>
      </w:r>
      <w:r>
        <w:rPr>
          <w:rStyle w:val="CharAttribute3"/>
          <w:szCs w:val="24"/>
        </w:rPr>
        <w:t xml:space="preserve"> </w:t>
      </w:r>
      <w:r>
        <w:rPr>
          <w:rStyle w:val="CharAttribute21"/>
          <w:szCs w:val="24"/>
        </w:rPr>
        <w:t>October</w:t>
      </w:r>
      <w:r>
        <w:rPr>
          <w:rStyle w:val="CharAttribute3"/>
          <w:szCs w:val="24"/>
        </w:rPr>
        <w:t xml:space="preserve"> 2015</w:t>
      </w:r>
      <w:r>
        <w:rPr>
          <w:rStyle w:val="CharAttribute3"/>
          <w:szCs w:val="24"/>
        </w:rPr>
        <w:tab/>
      </w:r>
    </w:p>
    <w:p w:rsidR="00BF5873" w:rsidRDefault="00BF5873">
      <w:pPr>
        <w:pStyle w:val="ParaAttribute4"/>
        <w:spacing w:line="249" w:lineRule="auto"/>
        <w:rPr>
          <w:rFonts w:ascii="Calibri" w:eastAsia="Calibri" w:hAnsi="Calibri"/>
        </w:rPr>
      </w:pPr>
    </w:p>
    <w:p w:rsidR="00BF5873" w:rsidRDefault="008B73D7">
      <w:pPr>
        <w:pStyle w:val="ParaAttribute3"/>
        <w:spacing w:line="249" w:lineRule="auto"/>
        <w:rPr>
          <w:rFonts w:ascii="Arial" w:eastAsia="Times New Roman" w:hAnsi="Arial"/>
        </w:rPr>
      </w:pPr>
      <w:r>
        <w:rPr>
          <w:rStyle w:val="CharAttribute21"/>
          <w:szCs w:val="24"/>
        </w:rPr>
        <w:t>LEP</w:t>
      </w:r>
      <w:r>
        <w:rPr>
          <w:rStyle w:val="CharAttribute3"/>
          <w:szCs w:val="24"/>
        </w:rPr>
        <w:t xml:space="preserve"> Growth Deal Update Report</w:t>
      </w:r>
    </w:p>
    <w:p w:rsidR="00BF5873" w:rsidRDefault="00BF5873">
      <w:pPr>
        <w:pStyle w:val="ParaAttribute2"/>
        <w:spacing w:line="256" w:lineRule="auto"/>
        <w:rPr>
          <w:rFonts w:ascii="Arial" w:eastAsia="Calibri" w:hAnsi="Arial"/>
        </w:rPr>
      </w:pPr>
    </w:p>
    <w:p w:rsidR="00BF5873" w:rsidRDefault="008B73D7">
      <w:pPr>
        <w:pStyle w:val="ParaAttribute5"/>
        <w:spacing w:line="249" w:lineRule="auto"/>
        <w:rPr>
          <w:rFonts w:ascii="Arial" w:eastAsia="Calibri" w:hAnsi="Arial"/>
        </w:rPr>
      </w:pPr>
      <w:r>
        <w:rPr>
          <w:rStyle w:val="CharAttribute3"/>
          <w:szCs w:val="24"/>
        </w:rPr>
        <w:t xml:space="preserve">Report Author: </w:t>
      </w:r>
      <w:r>
        <w:rPr>
          <w:rStyle w:val="CharAttribute21"/>
          <w:szCs w:val="24"/>
        </w:rPr>
        <w:t>Beckie</w:t>
      </w:r>
      <w:r>
        <w:rPr>
          <w:rStyle w:val="CharAttribute3"/>
          <w:szCs w:val="24"/>
        </w:rPr>
        <w:t xml:space="preserve"> Joyce (01772) 533617, </w:t>
      </w:r>
      <w:hyperlink r:id="rId8">
        <w:r>
          <w:rPr>
            <w:rStyle w:val="CharAttribute9"/>
            <w:szCs w:val="24"/>
          </w:rPr>
          <w:t xml:space="preserve">beckie.joyce@lancashire.gov.uk </w:t>
        </w:r>
      </w:hyperlink>
      <w:r>
        <w:rPr>
          <w:rStyle w:val="CharAttribute3"/>
          <w:szCs w:val="24"/>
        </w:rPr>
        <w:t xml:space="preserve"> </w:t>
      </w:r>
    </w:p>
    <w:p w:rsidR="00BF5873" w:rsidRDefault="00BF5873">
      <w:pPr>
        <w:pStyle w:val="ParaAttribute3"/>
        <w:spacing w:line="249" w:lineRule="auto"/>
        <w:rPr>
          <w:rFonts w:ascii="Arial" w:eastAsia="Calibri" w:hAnsi="Arial"/>
        </w:rPr>
      </w:pPr>
    </w:p>
    <w:tbl>
      <w:tblPr>
        <w:tblStyle w:val="DefaultTable"/>
        <w:tblW w:w="0" w:type="auto"/>
        <w:tblInd w:w="60" w:type="dxa"/>
        <w:tblLook w:val="0000" w:firstRow="0" w:lastRow="0" w:firstColumn="0" w:lastColumn="0" w:noHBand="0" w:noVBand="0"/>
      </w:tblPr>
      <w:tblGrid>
        <w:gridCol w:w="9164"/>
      </w:tblGrid>
      <w:tr w:rsidR="00BF5873" w:rsidTr="00A370D0">
        <w:tc>
          <w:tcPr>
            <w:tcW w:w="916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F5873" w:rsidRDefault="00BF5873">
            <w:pPr>
              <w:pStyle w:val="ParaAttribute1"/>
              <w:rPr>
                <w:rFonts w:ascii="Arial" w:eastAsia="Calibri" w:hAnsi="Arial"/>
              </w:rPr>
            </w:pPr>
          </w:p>
          <w:p w:rsidR="00BF5873" w:rsidRDefault="008B73D7">
            <w:pPr>
              <w:pStyle w:val="ParaAttribute6"/>
              <w:spacing w:line="249" w:lineRule="auto"/>
              <w:rPr>
                <w:rFonts w:ascii="Arial" w:eastAsia="Arial" w:hAnsi="Arial"/>
              </w:rPr>
            </w:pPr>
            <w:r>
              <w:rPr>
                <w:rStyle w:val="CharAttribute12"/>
                <w:szCs w:val="24"/>
              </w:rPr>
              <w:t>Executive Summary</w:t>
            </w:r>
          </w:p>
          <w:p w:rsidR="00BF5873" w:rsidRDefault="00BF5873">
            <w:pPr>
              <w:pStyle w:val="ParaAttribute4"/>
              <w:spacing w:line="249" w:lineRule="auto"/>
              <w:rPr>
                <w:rFonts w:ascii="Calibri" w:eastAsia="Calibri" w:hAnsi="Calibri"/>
              </w:rPr>
            </w:pPr>
          </w:p>
          <w:p w:rsidR="00BF5873" w:rsidRDefault="008B73D7">
            <w:pPr>
              <w:pStyle w:val="ParaAttribute7"/>
              <w:rPr>
                <w:rFonts w:ascii="Arial" w:eastAsia="Arial" w:hAnsi="Arial"/>
              </w:rPr>
            </w:pPr>
            <w:r>
              <w:rPr>
                <w:rStyle w:val="CharAttribute13"/>
                <w:szCs w:val="24"/>
              </w:rPr>
              <w:t xml:space="preserve">In accordance with the </w:t>
            </w:r>
            <w:r>
              <w:rPr>
                <w:rStyle w:val="CharAttribute22"/>
                <w:szCs w:val="24"/>
              </w:rPr>
              <w:t>LEP</w:t>
            </w:r>
            <w:r>
              <w:rPr>
                <w:rStyle w:val="CharAttribute13"/>
                <w:szCs w:val="24"/>
              </w:rPr>
              <w:t>’</w:t>
            </w:r>
            <w:r>
              <w:rPr>
                <w:rStyle w:val="CharAttribute13"/>
                <w:szCs w:val="24"/>
              </w:rPr>
              <w:t xml:space="preserve">s Assurance Framework, the businesses cases of </w:t>
            </w:r>
            <w:r>
              <w:rPr>
                <w:rStyle w:val="CharAttribute13"/>
                <w:szCs w:val="24"/>
              </w:rPr>
              <w:t xml:space="preserve">individual Growth Deal projects must be subject to independent assessment, prior to a final investment decision by the </w:t>
            </w:r>
            <w:r>
              <w:rPr>
                <w:rStyle w:val="CharAttribute22"/>
                <w:szCs w:val="24"/>
              </w:rPr>
              <w:t>LEP</w:t>
            </w:r>
            <w:r>
              <w:rPr>
                <w:rStyle w:val="CharAttribute13"/>
                <w:szCs w:val="24"/>
              </w:rPr>
              <w:t xml:space="preserve"> Board. This report sets out three schemes that are seeking a final investment decision. </w:t>
            </w:r>
          </w:p>
          <w:p w:rsidR="00BF5873" w:rsidRDefault="00BF5873">
            <w:pPr>
              <w:pStyle w:val="ParaAttribute8"/>
              <w:rPr>
                <w:rFonts w:ascii="Arial" w:eastAsia="Arial" w:hAnsi="Arial"/>
              </w:rPr>
            </w:pPr>
          </w:p>
          <w:p w:rsidR="00BF5873" w:rsidRDefault="008B73D7">
            <w:pPr>
              <w:pStyle w:val="ParaAttribute7"/>
              <w:rPr>
                <w:rFonts w:ascii="Arial" w:eastAsia="Calibri" w:hAnsi="Arial"/>
              </w:rPr>
            </w:pPr>
            <w:r>
              <w:rPr>
                <w:rStyle w:val="CharAttribute1"/>
                <w:szCs w:val="24"/>
              </w:rPr>
              <w:t>In addition, confirmation of an earlier inv</w:t>
            </w:r>
            <w:r>
              <w:rPr>
                <w:rStyle w:val="CharAttribute1"/>
                <w:szCs w:val="24"/>
              </w:rPr>
              <w:t xml:space="preserve">estment decision for Blackpool Energy </w:t>
            </w:r>
            <w:r>
              <w:rPr>
                <w:rStyle w:val="CharAttribute23"/>
                <w:szCs w:val="24"/>
              </w:rPr>
              <w:t>HQ</w:t>
            </w:r>
            <w:r>
              <w:rPr>
                <w:rStyle w:val="CharAttribute1"/>
                <w:szCs w:val="24"/>
              </w:rPr>
              <w:t xml:space="preserve"> project is also being sought, as a result of the decision to relocate the project on the proposed Blackpool Airport Corridor Enterprise Zone site. </w:t>
            </w:r>
          </w:p>
          <w:p w:rsidR="00BF5873" w:rsidRDefault="00BF5873">
            <w:pPr>
              <w:pStyle w:val="ParaAttribute7"/>
              <w:rPr>
                <w:rFonts w:ascii="Arial" w:eastAsia="Calibri" w:hAnsi="Arial"/>
              </w:rPr>
            </w:pPr>
          </w:p>
          <w:p w:rsidR="00BF5873" w:rsidRDefault="008B73D7">
            <w:pPr>
              <w:pStyle w:val="ParaAttribute7"/>
              <w:rPr>
                <w:rFonts w:ascii="Arial" w:eastAsia="Calibri" w:hAnsi="Arial"/>
              </w:rPr>
            </w:pPr>
            <w:r>
              <w:rPr>
                <w:rStyle w:val="CharAttribute1"/>
                <w:szCs w:val="24"/>
              </w:rPr>
              <w:t>Looking forward, it is likely that the Government's Autumn Stateme</w:t>
            </w:r>
            <w:r>
              <w:rPr>
                <w:rStyle w:val="CharAttribute1"/>
                <w:szCs w:val="24"/>
              </w:rPr>
              <w:t xml:space="preserve">nt on 25 </w:t>
            </w:r>
            <w:r>
              <w:rPr>
                <w:rStyle w:val="CharAttribute23"/>
                <w:szCs w:val="24"/>
              </w:rPr>
              <w:t>November</w:t>
            </w:r>
            <w:r>
              <w:rPr>
                <w:rStyle w:val="CharAttribute1"/>
                <w:szCs w:val="24"/>
              </w:rPr>
              <w:t xml:space="preserve"> will provide information in relation to future Growth Deals. It will be important that the </w:t>
            </w:r>
            <w:r>
              <w:rPr>
                <w:rStyle w:val="CharAttribute23"/>
                <w:szCs w:val="24"/>
              </w:rPr>
              <w:t>LEP</w:t>
            </w:r>
            <w:r>
              <w:rPr>
                <w:rStyle w:val="CharAttribute1"/>
                <w:szCs w:val="24"/>
              </w:rPr>
              <w:t xml:space="preserve"> is able to respond to this statement and this report sets out a proposed way forward to ensure a robust, evidence based proposal can be present</w:t>
            </w:r>
            <w:r>
              <w:rPr>
                <w:rStyle w:val="CharAttribute1"/>
                <w:szCs w:val="24"/>
              </w:rPr>
              <w:t xml:space="preserve">ed to Government in a timely manner. </w:t>
            </w:r>
          </w:p>
          <w:p w:rsidR="00BF5873" w:rsidRDefault="00BF5873">
            <w:pPr>
              <w:pStyle w:val="ParaAttribute3"/>
              <w:spacing w:line="249" w:lineRule="auto"/>
              <w:rPr>
                <w:rFonts w:ascii="Arial" w:eastAsia="Calibri" w:hAnsi="Arial"/>
              </w:rPr>
            </w:pPr>
          </w:p>
          <w:p w:rsidR="00BF5873" w:rsidRDefault="008B73D7">
            <w:pPr>
              <w:pStyle w:val="ParaAttribute6"/>
              <w:spacing w:line="249" w:lineRule="auto"/>
              <w:rPr>
                <w:rFonts w:ascii="Arial" w:eastAsia="Arial" w:hAnsi="Arial"/>
              </w:rPr>
            </w:pPr>
            <w:r>
              <w:rPr>
                <w:rStyle w:val="CharAttribute12"/>
                <w:szCs w:val="24"/>
              </w:rPr>
              <w:t>Recommendations</w:t>
            </w:r>
          </w:p>
          <w:p w:rsidR="00BF5873" w:rsidRDefault="00BF5873">
            <w:pPr>
              <w:pStyle w:val="ParaAttribute4"/>
              <w:spacing w:line="249" w:lineRule="auto"/>
              <w:rPr>
                <w:rFonts w:ascii="Calibri" w:eastAsia="Calibri" w:hAnsi="Calibri"/>
              </w:rPr>
            </w:pPr>
          </w:p>
          <w:p w:rsidR="00A370D0" w:rsidRPr="00A370D0" w:rsidRDefault="008B73D7" w:rsidP="00A370D0">
            <w:pPr>
              <w:pStyle w:val="ListParagraph"/>
              <w:numPr>
                <w:ilvl w:val="0"/>
                <w:numId w:val="4"/>
              </w:numPr>
              <w:tabs>
                <w:tab w:val="left" w:pos="567"/>
              </w:tabs>
              <w:contextualSpacing/>
              <w:jc w:val="left"/>
              <w:rPr>
                <w:rStyle w:val="CharAttribute13"/>
                <w:rFonts w:hAnsi="Arial"/>
                <w:sz w:val="20"/>
              </w:rPr>
            </w:pPr>
            <w:r w:rsidRPr="00A370D0">
              <w:rPr>
                <w:rStyle w:val="CharAttribute13"/>
                <w:szCs w:val="24"/>
              </w:rPr>
              <w:t xml:space="preserve">Note the recommendation made by Transport for Lancashire to approve the granting of Full Approval to the </w:t>
            </w:r>
            <w:r w:rsidRPr="00A370D0">
              <w:rPr>
                <w:rStyle w:val="CharAttribute22"/>
                <w:szCs w:val="24"/>
              </w:rPr>
              <w:t>Broughton</w:t>
            </w:r>
            <w:r w:rsidRPr="00A370D0">
              <w:rPr>
                <w:rStyle w:val="CharAttribute13"/>
                <w:szCs w:val="24"/>
              </w:rPr>
              <w:t xml:space="preserve"> A6 Bypass scheme and request </w:t>
            </w:r>
            <w:r w:rsidRPr="00A370D0">
              <w:rPr>
                <w:rStyle w:val="CharAttribute13"/>
                <w:szCs w:val="24"/>
              </w:rPr>
              <w:t xml:space="preserve">the Growth Deal Management Board (GDMB) ensure the actions advised by the independent appraiser, </w:t>
            </w:r>
            <w:r w:rsidRPr="00A370D0">
              <w:rPr>
                <w:rStyle w:val="CharAttribute22"/>
                <w:szCs w:val="24"/>
              </w:rPr>
              <w:t>Atkins</w:t>
            </w:r>
            <w:r w:rsidRPr="00A370D0">
              <w:rPr>
                <w:rStyle w:val="CharAttribute13"/>
                <w:szCs w:val="24"/>
              </w:rPr>
              <w:t xml:space="preserve">, are discharged; </w:t>
            </w:r>
          </w:p>
          <w:p w:rsidR="00A370D0" w:rsidRPr="00A370D0" w:rsidRDefault="00A370D0" w:rsidP="00A370D0">
            <w:pPr>
              <w:pStyle w:val="ListParagraph"/>
              <w:tabs>
                <w:tab w:val="left" w:pos="567"/>
              </w:tabs>
              <w:ind w:left="1080"/>
              <w:contextualSpacing/>
              <w:jc w:val="left"/>
              <w:rPr>
                <w:rStyle w:val="CharAttribute13"/>
                <w:rFonts w:hAnsi="Arial"/>
                <w:sz w:val="20"/>
              </w:rPr>
            </w:pPr>
          </w:p>
          <w:p w:rsidR="00A370D0" w:rsidRPr="00A370D0" w:rsidRDefault="008B73D7" w:rsidP="00A370D0">
            <w:pPr>
              <w:pStyle w:val="ListParagraph"/>
              <w:numPr>
                <w:ilvl w:val="0"/>
                <w:numId w:val="4"/>
              </w:numPr>
              <w:tabs>
                <w:tab w:val="left" w:pos="567"/>
              </w:tabs>
              <w:contextualSpacing/>
              <w:jc w:val="left"/>
              <w:rPr>
                <w:rStyle w:val="CharAttribute13"/>
                <w:rFonts w:hAnsi="Arial"/>
                <w:sz w:val="20"/>
              </w:rPr>
            </w:pPr>
            <w:r w:rsidRPr="00A370D0">
              <w:rPr>
                <w:rStyle w:val="CharAttribute13"/>
                <w:szCs w:val="24"/>
              </w:rPr>
              <w:t xml:space="preserve">Note the recommendations made by Transport for Lancashire to approve the granting of Full Approval to the </w:t>
            </w:r>
            <w:proofErr w:type="spellStart"/>
            <w:r w:rsidRPr="00A370D0">
              <w:rPr>
                <w:rStyle w:val="CharAttribute13"/>
                <w:szCs w:val="24"/>
              </w:rPr>
              <w:t>Blackpool</w:t>
            </w:r>
            <w:proofErr w:type="spellEnd"/>
            <w:r w:rsidRPr="00A370D0">
              <w:rPr>
                <w:rStyle w:val="CharAttribute13"/>
                <w:szCs w:val="24"/>
              </w:rPr>
              <w:t xml:space="preserve"> Integrated Traff</w:t>
            </w:r>
            <w:r w:rsidRPr="00A370D0">
              <w:rPr>
                <w:rStyle w:val="CharAttribute13"/>
                <w:szCs w:val="24"/>
              </w:rPr>
              <w:t xml:space="preserve">ic Management Scheme, subject to conditions being met, and request the </w:t>
            </w:r>
            <w:r w:rsidRPr="00A370D0">
              <w:rPr>
                <w:rStyle w:val="CharAttribute22"/>
                <w:szCs w:val="24"/>
              </w:rPr>
              <w:t>GDMB</w:t>
            </w:r>
            <w:r w:rsidRPr="00A370D0">
              <w:rPr>
                <w:rStyle w:val="CharAttribute13"/>
                <w:szCs w:val="24"/>
              </w:rPr>
              <w:t xml:space="preserve"> ensure that these conditions are fully met and that actions advised by the independent appraiser, </w:t>
            </w:r>
            <w:r w:rsidRPr="00A370D0">
              <w:rPr>
                <w:rStyle w:val="CharAttribute22"/>
                <w:szCs w:val="24"/>
              </w:rPr>
              <w:t>Jacobs</w:t>
            </w:r>
            <w:r w:rsidRPr="00A370D0">
              <w:rPr>
                <w:rStyle w:val="CharAttribute13"/>
                <w:szCs w:val="24"/>
              </w:rPr>
              <w:t xml:space="preserve">, are discharged; </w:t>
            </w:r>
          </w:p>
          <w:p w:rsidR="00A370D0" w:rsidRPr="00A370D0" w:rsidRDefault="00A370D0" w:rsidP="00A370D0">
            <w:pPr>
              <w:pStyle w:val="ListParagraph"/>
              <w:rPr>
                <w:rStyle w:val="CharAttribute13"/>
                <w:szCs w:val="24"/>
              </w:rPr>
            </w:pPr>
          </w:p>
          <w:p w:rsidR="00A370D0" w:rsidRPr="00A370D0" w:rsidRDefault="008B73D7" w:rsidP="00A370D0">
            <w:pPr>
              <w:pStyle w:val="ListParagraph"/>
              <w:numPr>
                <w:ilvl w:val="0"/>
                <w:numId w:val="4"/>
              </w:numPr>
              <w:tabs>
                <w:tab w:val="left" w:pos="567"/>
              </w:tabs>
              <w:contextualSpacing/>
              <w:jc w:val="left"/>
              <w:rPr>
                <w:rStyle w:val="CharAttribute13"/>
                <w:rFonts w:hAnsi="Arial"/>
                <w:sz w:val="20"/>
              </w:rPr>
            </w:pPr>
            <w:r w:rsidRPr="00A370D0">
              <w:rPr>
                <w:rStyle w:val="CharAttribute13"/>
                <w:szCs w:val="24"/>
              </w:rPr>
              <w:t>Approve the granting of Full Approval to the Preston Sh</w:t>
            </w:r>
            <w:r w:rsidRPr="00A370D0">
              <w:rPr>
                <w:rStyle w:val="CharAttribute13"/>
                <w:szCs w:val="24"/>
              </w:rPr>
              <w:t xml:space="preserve">ared Space Scheme, and request that the </w:t>
            </w:r>
            <w:r w:rsidRPr="00A370D0">
              <w:rPr>
                <w:rStyle w:val="CharAttribute22"/>
                <w:szCs w:val="24"/>
              </w:rPr>
              <w:t>GDMB</w:t>
            </w:r>
            <w:r w:rsidRPr="00A370D0">
              <w:rPr>
                <w:rStyle w:val="CharAttribute13"/>
                <w:szCs w:val="24"/>
              </w:rPr>
              <w:t xml:space="preserve"> ensure that the actions advised by the independent appraiser, </w:t>
            </w:r>
            <w:proofErr w:type="spellStart"/>
            <w:r w:rsidRPr="00A370D0">
              <w:rPr>
                <w:rStyle w:val="CharAttribute22"/>
                <w:szCs w:val="24"/>
              </w:rPr>
              <w:t>Regeneris</w:t>
            </w:r>
            <w:proofErr w:type="spellEnd"/>
            <w:r w:rsidRPr="00A370D0">
              <w:rPr>
                <w:rStyle w:val="CharAttribute13"/>
                <w:szCs w:val="24"/>
              </w:rPr>
              <w:t xml:space="preserve">, are discharged; </w:t>
            </w:r>
          </w:p>
          <w:p w:rsidR="00A370D0" w:rsidRPr="00A370D0" w:rsidRDefault="00A370D0" w:rsidP="00A370D0">
            <w:pPr>
              <w:pStyle w:val="ListParagraph"/>
              <w:rPr>
                <w:rStyle w:val="CharAttribute13"/>
                <w:szCs w:val="24"/>
              </w:rPr>
            </w:pPr>
          </w:p>
          <w:p w:rsidR="00A370D0" w:rsidRPr="00A370D0" w:rsidRDefault="008B73D7" w:rsidP="00A370D0">
            <w:pPr>
              <w:pStyle w:val="ListParagraph"/>
              <w:numPr>
                <w:ilvl w:val="0"/>
                <w:numId w:val="4"/>
              </w:numPr>
              <w:tabs>
                <w:tab w:val="left" w:pos="567"/>
              </w:tabs>
              <w:contextualSpacing/>
              <w:jc w:val="left"/>
              <w:rPr>
                <w:rStyle w:val="CharAttribute13"/>
                <w:rFonts w:hAnsi="Arial"/>
                <w:sz w:val="20"/>
              </w:rPr>
            </w:pPr>
            <w:r w:rsidRPr="00A370D0">
              <w:rPr>
                <w:rStyle w:val="CharAttribute13"/>
                <w:szCs w:val="24"/>
              </w:rPr>
              <w:t xml:space="preserve">Note the re-evaluation of elements of the Business Case for the Energy </w:t>
            </w:r>
            <w:r w:rsidRPr="00A370D0">
              <w:rPr>
                <w:rStyle w:val="CharAttribute22"/>
                <w:szCs w:val="24"/>
              </w:rPr>
              <w:t>HQ</w:t>
            </w:r>
            <w:r w:rsidRPr="00A370D0">
              <w:rPr>
                <w:rStyle w:val="CharAttribute13"/>
                <w:szCs w:val="24"/>
              </w:rPr>
              <w:t xml:space="preserve"> by the Skills Funding Agency and, subject, to</w:t>
            </w:r>
            <w:r w:rsidRPr="00A370D0">
              <w:rPr>
                <w:rStyle w:val="CharAttribute13"/>
                <w:szCs w:val="24"/>
              </w:rPr>
              <w:t xml:space="preserve"> the outcome of independent appraisal, approve granting o</w:t>
            </w:r>
            <w:r w:rsidR="00A370D0">
              <w:rPr>
                <w:rStyle w:val="CharAttribute13"/>
                <w:szCs w:val="24"/>
              </w:rPr>
              <w:t>f full Approval for the scheme.</w:t>
            </w:r>
          </w:p>
          <w:p w:rsidR="00A370D0" w:rsidRDefault="00A370D0" w:rsidP="00A370D0">
            <w:pPr>
              <w:pStyle w:val="ListParagraph"/>
              <w:rPr>
                <w:rStyle w:val="CharAttribute13"/>
                <w:szCs w:val="24"/>
              </w:rPr>
            </w:pPr>
          </w:p>
          <w:p w:rsidR="00A370D0" w:rsidRDefault="00A370D0" w:rsidP="00A370D0">
            <w:pPr>
              <w:pStyle w:val="ListParagraph"/>
              <w:rPr>
                <w:rStyle w:val="CharAttribute13"/>
                <w:szCs w:val="24"/>
              </w:rPr>
            </w:pPr>
          </w:p>
          <w:p w:rsidR="00A370D0" w:rsidRPr="00A370D0" w:rsidRDefault="00A370D0" w:rsidP="00A370D0">
            <w:pPr>
              <w:pStyle w:val="ListParagraph"/>
              <w:rPr>
                <w:rStyle w:val="CharAttribute13"/>
                <w:szCs w:val="24"/>
              </w:rPr>
            </w:pPr>
          </w:p>
          <w:p w:rsidR="00BF5873" w:rsidRPr="00A370D0" w:rsidRDefault="008B73D7" w:rsidP="00A370D0">
            <w:pPr>
              <w:pStyle w:val="ListParagraph"/>
              <w:numPr>
                <w:ilvl w:val="0"/>
                <w:numId w:val="4"/>
              </w:numPr>
              <w:tabs>
                <w:tab w:val="left" w:pos="567"/>
              </w:tabs>
              <w:contextualSpacing/>
              <w:jc w:val="left"/>
              <w:rPr>
                <w:rFonts w:ascii="Arial" w:eastAsia="Arial" w:hAnsi="Arial"/>
              </w:rPr>
            </w:pPr>
            <w:r w:rsidRPr="00A370D0">
              <w:rPr>
                <w:rStyle w:val="CharAttribute13"/>
                <w:szCs w:val="24"/>
              </w:rPr>
              <w:lastRenderedPageBreak/>
              <w:t>Note that Government may announce a fu</w:t>
            </w:r>
            <w:r w:rsidR="00A370D0" w:rsidRPr="00A370D0">
              <w:rPr>
                <w:rStyle w:val="CharAttribute13"/>
                <w:szCs w:val="24"/>
              </w:rPr>
              <w:t xml:space="preserve">rther Growth Deal round in late </w:t>
            </w:r>
            <w:r w:rsidRPr="00A370D0">
              <w:rPr>
                <w:rStyle w:val="CharAttribute22"/>
                <w:szCs w:val="24"/>
              </w:rPr>
              <w:t>November</w:t>
            </w:r>
            <w:r w:rsidRPr="00A370D0">
              <w:rPr>
                <w:rStyle w:val="CharAttribute13"/>
                <w:szCs w:val="24"/>
              </w:rPr>
              <w:t xml:space="preserve">, therefore, officers of the </w:t>
            </w:r>
            <w:r w:rsidRPr="00A370D0">
              <w:rPr>
                <w:rStyle w:val="CharAttribute22"/>
                <w:szCs w:val="24"/>
              </w:rPr>
              <w:t>LEP</w:t>
            </w:r>
            <w:r w:rsidRPr="00A370D0">
              <w:rPr>
                <w:rStyle w:val="CharAttribute13"/>
                <w:szCs w:val="24"/>
              </w:rPr>
              <w:t xml:space="preserve"> are requested to ensure that this </w:t>
            </w:r>
            <w:r w:rsidR="00A370D0" w:rsidRPr="00A370D0">
              <w:rPr>
                <w:rStyle w:val="CharAttribute13"/>
                <w:szCs w:val="24"/>
              </w:rPr>
              <w:t>possible opportunity is understood by potential project sponsors across Lancashire.</w:t>
            </w:r>
          </w:p>
          <w:p w:rsidR="00BF5873" w:rsidRDefault="00BF5873" w:rsidP="00A370D0">
            <w:pPr>
              <w:pStyle w:val="ParaAttribute13"/>
              <w:contextualSpacing/>
              <w:rPr>
                <w:rFonts w:ascii="Arial" w:eastAsia="Arial" w:hAnsi="Arial"/>
              </w:rPr>
            </w:pPr>
          </w:p>
        </w:tc>
      </w:tr>
    </w:tbl>
    <w:p w:rsidR="00BF5873" w:rsidRDefault="00BF5873">
      <w:pPr>
        <w:pStyle w:val="ParaAttribute2"/>
        <w:spacing w:line="256" w:lineRule="auto"/>
        <w:rPr>
          <w:rFonts w:ascii="Arial" w:eastAsia="Calibri" w:hAnsi="Arial"/>
        </w:rPr>
      </w:pPr>
    </w:p>
    <w:p w:rsidR="00BF5873" w:rsidRDefault="008B73D7">
      <w:pPr>
        <w:pStyle w:val="ParaAttribute16"/>
        <w:spacing w:line="249" w:lineRule="auto"/>
        <w:rPr>
          <w:rFonts w:ascii="Arial" w:eastAsia="Calibri" w:hAnsi="Arial"/>
        </w:rPr>
      </w:pPr>
      <w:r>
        <w:rPr>
          <w:rStyle w:val="CharAttribute3"/>
          <w:szCs w:val="24"/>
        </w:rPr>
        <w:t xml:space="preserve">Background and Advice </w:t>
      </w:r>
    </w:p>
    <w:p w:rsidR="00BF5873" w:rsidRDefault="00BF5873">
      <w:pPr>
        <w:pStyle w:val="ParaAttribute16"/>
        <w:spacing w:line="249" w:lineRule="auto"/>
        <w:rPr>
          <w:rFonts w:ascii="Arial" w:eastAsia="Calibri" w:hAnsi="Arial"/>
        </w:rPr>
      </w:pPr>
    </w:p>
    <w:p w:rsidR="00BF5873" w:rsidRDefault="008B73D7">
      <w:pPr>
        <w:pStyle w:val="ListParagraph"/>
        <w:numPr>
          <w:ilvl w:val="1"/>
          <w:numId w:val="2"/>
        </w:numPr>
        <w:tabs>
          <w:tab w:val="left" w:pos="709"/>
        </w:tabs>
        <w:jc w:val="left"/>
        <w:rPr>
          <w:rFonts w:ascii="Arial" w:eastAsia="Arial" w:hAnsi="Arial"/>
        </w:rPr>
      </w:pPr>
      <w:r>
        <w:rPr>
          <w:rStyle w:val="CharAttribute13"/>
          <w:szCs w:val="24"/>
        </w:rPr>
        <w:t xml:space="preserve">In accordance with the </w:t>
      </w:r>
      <w:r>
        <w:rPr>
          <w:rStyle w:val="CharAttribute22"/>
          <w:szCs w:val="24"/>
        </w:rPr>
        <w:t>LEP</w:t>
      </w:r>
      <w:r>
        <w:rPr>
          <w:rStyle w:val="CharAttribute13"/>
          <w:szCs w:val="24"/>
        </w:rPr>
        <w:t>’</w:t>
      </w:r>
      <w:r>
        <w:rPr>
          <w:rStyle w:val="CharAttribute13"/>
          <w:szCs w:val="24"/>
        </w:rPr>
        <w:t xml:space="preserve">s Assurance Framework proportionate business </w:t>
      </w:r>
      <w:r>
        <w:rPr>
          <w:rStyle w:val="CharAttribute13"/>
          <w:szCs w:val="24"/>
        </w:rPr>
        <w:tab/>
        <w:t xml:space="preserve">cases for all Growth Deal projects must be submitted by the project </w:t>
      </w:r>
      <w:r>
        <w:rPr>
          <w:rStyle w:val="CharAttribute13"/>
          <w:szCs w:val="24"/>
        </w:rPr>
        <w:tab/>
        <w:t>s</w:t>
      </w:r>
      <w:r>
        <w:rPr>
          <w:rStyle w:val="CharAttribute13"/>
          <w:szCs w:val="24"/>
        </w:rPr>
        <w:t xml:space="preserve">ponsor with these business cases, in turn, subject to an independent assessment, prior to a final investment decision by the </w:t>
      </w:r>
      <w:r>
        <w:rPr>
          <w:rStyle w:val="CharAttribute22"/>
          <w:szCs w:val="24"/>
        </w:rPr>
        <w:t>LEP</w:t>
      </w:r>
      <w:r>
        <w:rPr>
          <w:rStyle w:val="CharAttribute13"/>
          <w:szCs w:val="24"/>
        </w:rPr>
        <w:t xml:space="preserve"> Board. </w:t>
      </w:r>
    </w:p>
    <w:p w:rsidR="00BF5873" w:rsidRDefault="00BF5873">
      <w:pPr>
        <w:pStyle w:val="ParaAttribute7"/>
        <w:rPr>
          <w:rFonts w:ascii="Arial" w:eastAsia="Arial" w:hAnsi="Arial"/>
        </w:rPr>
      </w:pPr>
    </w:p>
    <w:p w:rsidR="00BF5873" w:rsidRDefault="008B73D7">
      <w:pPr>
        <w:pStyle w:val="ListParagraph"/>
        <w:numPr>
          <w:ilvl w:val="1"/>
          <w:numId w:val="2"/>
        </w:numPr>
        <w:tabs>
          <w:tab w:val="left" w:pos="709"/>
        </w:tabs>
        <w:jc w:val="left"/>
        <w:rPr>
          <w:rFonts w:ascii="Arial" w:eastAsia="Arial" w:hAnsi="Arial"/>
        </w:rPr>
      </w:pPr>
      <w:r>
        <w:rPr>
          <w:rStyle w:val="CharAttribute13"/>
          <w:szCs w:val="24"/>
        </w:rPr>
        <w:t xml:space="preserve">Project sponsors of three Growth Deal schemes - </w:t>
      </w:r>
      <w:r>
        <w:rPr>
          <w:rStyle w:val="CharAttribute22"/>
          <w:szCs w:val="24"/>
        </w:rPr>
        <w:t>Broughton</w:t>
      </w:r>
      <w:r>
        <w:rPr>
          <w:rStyle w:val="CharAttribute13"/>
          <w:szCs w:val="24"/>
        </w:rPr>
        <w:t xml:space="preserve"> A6, </w:t>
      </w:r>
      <w:proofErr w:type="spellStart"/>
      <w:r>
        <w:rPr>
          <w:rStyle w:val="CharAttribute13"/>
          <w:szCs w:val="24"/>
        </w:rPr>
        <w:t>Blackpool</w:t>
      </w:r>
      <w:proofErr w:type="spellEnd"/>
      <w:r>
        <w:rPr>
          <w:rStyle w:val="CharAttribute13"/>
          <w:szCs w:val="24"/>
        </w:rPr>
        <w:t xml:space="preserve"> </w:t>
      </w:r>
      <w:r>
        <w:rPr>
          <w:rStyle w:val="CharAttribute13"/>
          <w:szCs w:val="24"/>
        </w:rPr>
        <w:tab/>
        <w:t>Integrated Traffic Management and Preston Sha</w:t>
      </w:r>
      <w:r>
        <w:rPr>
          <w:rStyle w:val="CharAttribute13"/>
          <w:szCs w:val="24"/>
        </w:rPr>
        <w:t xml:space="preserve">red Space - have submitted their respective business cases and these have been independently appraised. </w:t>
      </w:r>
    </w:p>
    <w:p w:rsidR="00BF5873" w:rsidRDefault="00BF5873">
      <w:pPr>
        <w:pStyle w:val="ParaAttribute7"/>
        <w:rPr>
          <w:rFonts w:ascii="Arial" w:eastAsia="Arial" w:hAnsi="Arial"/>
        </w:rPr>
      </w:pPr>
    </w:p>
    <w:p w:rsidR="00BF5873" w:rsidRDefault="008B73D7">
      <w:pPr>
        <w:pStyle w:val="ParaAttribute7"/>
        <w:rPr>
          <w:rFonts w:ascii="Arial" w:eastAsia="Arial" w:hAnsi="Arial"/>
        </w:rPr>
      </w:pPr>
      <w:r>
        <w:rPr>
          <w:rStyle w:val="CharAttribute13"/>
          <w:szCs w:val="24"/>
        </w:rPr>
        <w:t>2.</w:t>
      </w:r>
      <w:r>
        <w:rPr>
          <w:rStyle w:val="CharAttribute13"/>
          <w:szCs w:val="24"/>
        </w:rPr>
        <w:tab/>
      </w:r>
      <w:r>
        <w:rPr>
          <w:rStyle w:val="CharAttribute24"/>
          <w:szCs w:val="24"/>
        </w:rPr>
        <w:t>Broughton</w:t>
      </w:r>
      <w:r>
        <w:rPr>
          <w:rStyle w:val="CharAttribute17"/>
          <w:szCs w:val="24"/>
        </w:rPr>
        <w:t xml:space="preserve"> A6 Bypass </w:t>
      </w:r>
      <w:r>
        <w:rPr>
          <w:rStyle w:val="CharAttribute17"/>
          <w:szCs w:val="24"/>
        </w:rPr>
        <w:t>–</w:t>
      </w:r>
      <w:r>
        <w:rPr>
          <w:rStyle w:val="CharAttribute17"/>
          <w:szCs w:val="24"/>
        </w:rPr>
        <w:t xml:space="preserve"> Full Approval Application</w:t>
      </w:r>
    </w:p>
    <w:p w:rsidR="00BF5873" w:rsidRDefault="00BF5873">
      <w:pPr>
        <w:pStyle w:val="ParaAttribute18"/>
        <w:rPr>
          <w:rFonts w:ascii="Arial" w:eastAsia="Calibri" w:hAnsi="Arial"/>
        </w:rPr>
      </w:pPr>
    </w:p>
    <w:p w:rsidR="00A370D0" w:rsidRDefault="00A370D0" w:rsidP="00A370D0">
      <w:pPr>
        <w:pStyle w:val="NoSpacing"/>
        <w:ind w:left="720" w:hanging="720"/>
        <w:rPr>
          <w:rFonts w:ascii="Arial" w:hAnsi="Arial" w:cs="Arial"/>
          <w:sz w:val="24"/>
          <w:szCs w:val="24"/>
        </w:rPr>
      </w:pPr>
      <w:r>
        <w:rPr>
          <w:rStyle w:val="CharAttribute1"/>
          <w:szCs w:val="24"/>
        </w:rPr>
        <w:t>2.1</w:t>
      </w:r>
      <w:r>
        <w:rPr>
          <w:rStyle w:val="CharAttribute1"/>
          <w:szCs w:val="24"/>
        </w:rPr>
        <w:tab/>
      </w:r>
      <w:r w:rsidR="008B73D7" w:rsidRPr="00A370D0">
        <w:rPr>
          <w:rFonts w:ascii="Arial" w:hAnsi="Arial" w:cs="Arial"/>
          <w:sz w:val="24"/>
          <w:szCs w:val="24"/>
        </w:rPr>
        <w:t xml:space="preserve">The A6 </w:t>
      </w:r>
      <w:r w:rsidR="008B73D7" w:rsidRPr="00A370D0">
        <w:rPr>
          <w:rFonts w:ascii="Arial" w:hAnsi="Arial" w:cs="Arial"/>
          <w:sz w:val="24"/>
          <w:szCs w:val="24"/>
        </w:rPr>
        <w:t>Broughton</w:t>
      </w:r>
      <w:r w:rsidR="008B73D7" w:rsidRPr="00A370D0">
        <w:rPr>
          <w:rFonts w:ascii="Arial" w:hAnsi="Arial" w:cs="Arial"/>
          <w:sz w:val="24"/>
          <w:szCs w:val="24"/>
        </w:rPr>
        <w:t xml:space="preserve"> Bypass is a long-standi</w:t>
      </w:r>
      <w:r w:rsidRPr="00A370D0">
        <w:rPr>
          <w:rFonts w:ascii="Arial" w:hAnsi="Arial" w:cs="Arial"/>
          <w:sz w:val="24"/>
          <w:szCs w:val="24"/>
        </w:rPr>
        <w:t>ng proposal, one of four major high</w:t>
      </w:r>
      <w:r w:rsidR="008B73D7" w:rsidRPr="00A370D0">
        <w:rPr>
          <w:rFonts w:ascii="Arial" w:hAnsi="Arial" w:cs="Arial"/>
          <w:sz w:val="24"/>
          <w:szCs w:val="24"/>
        </w:rPr>
        <w:t>way improvements planned for delivery thr</w:t>
      </w:r>
      <w:r>
        <w:rPr>
          <w:rFonts w:ascii="Arial" w:hAnsi="Arial" w:cs="Arial"/>
          <w:sz w:val="24"/>
          <w:szCs w:val="24"/>
        </w:rPr>
        <w:t xml:space="preserve">ough the Preston, South </w:t>
      </w:r>
      <w:proofErr w:type="spellStart"/>
      <w:r>
        <w:rPr>
          <w:rFonts w:ascii="Arial" w:hAnsi="Arial" w:cs="Arial"/>
          <w:sz w:val="24"/>
          <w:szCs w:val="24"/>
        </w:rPr>
        <w:t>Ribble</w:t>
      </w:r>
      <w:proofErr w:type="spellEnd"/>
      <w:r>
        <w:rPr>
          <w:rFonts w:ascii="Arial" w:hAnsi="Arial" w:cs="Arial"/>
          <w:sz w:val="24"/>
          <w:szCs w:val="24"/>
        </w:rPr>
        <w:t xml:space="preserve"> </w:t>
      </w:r>
      <w:r w:rsidR="008B73D7" w:rsidRPr="00A370D0">
        <w:rPr>
          <w:rFonts w:ascii="Arial" w:hAnsi="Arial" w:cs="Arial"/>
          <w:sz w:val="24"/>
          <w:szCs w:val="24"/>
        </w:rPr>
        <w:t xml:space="preserve">and Lancashire City Deal agreed with the Government in </w:t>
      </w:r>
      <w:r w:rsidR="008B73D7" w:rsidRPr="00A370D0">
        <w:rPr>
          <w:rFonts w:ascii="Arial" w:hAnsi="Arial" w:cs="Arial"/>
          <w:sz w:val="24"/>
          <w:szCs w:val="24"/>
        </w:rPr>
        <w:t>September</w:t>
      </w:r>
      <w:r>
        <w:rPr>
          <w:rFonts w:ascii="Arial" w:hAnsi="Arial" w:cs="Arial"/>
          <w:sz w:val="24"/>
          <w:szCs w:val="24"/>
        </w:rPr>
        <w:t xml:space="preserve"> 2013.  </w:t>
      </w:r>
      <w:r w:rsidR="008B73D7" w:rsidRPr="00A370D0">
        <w:rPr>
          <w:rFonts w:ascii="Arial" w:hAnsi="Arial" w:cs="Arial"/>
          <w:sz w:val="24"/>
          <w:szCs w:val="24"/>
        </w:rPr>
        <w:t>Broughton</w:t>
      </w:r>
      <w:r w:rsidR="008B73D7" w:rsidRPr="00A370D0">
        <w:rPr>
          <w:rFonts w:ascii="Arial" w:hAnsi="Arial" w:cs="Arial"/>
          <w:sz w:val="24"/>
          <w:szCs w:val="24"/>
        </w:rPr>
        <w:t xml:space="preserve"> lies on the A6 approximately thr</w:t>
      </w:r>
      <w:r>
        <w:rPr>
          <w:rFonts w:ascii="Arial" w:hAnsi="Arial" w:cs="Arial"/>
          <w:sz w:val="24"/>
          <w:szCs w:val="24"/>
        </w:rPr>
        <w:t xml:space="preserve">ee miles north of Preston city </w:t>
      </w:r>
      <w:proofErr w:type="spellStart"/>
      <w:r w:rsidR="008B73D7" w:rsidRPr="00A370D0">
        <w:rPr>
          <w:rFonts w:ascii="Arial" w:hAnsi="Arial" w:cs="Arial"/>
          <w:sz w:val="24"/>
          <w:szCs w:val="24"/>
        </w:rPr>
        <w:t>centre</w:t>
      </w:r>
      <w:proofErr w:type="spellEnd"/>
      <w:r w:rsidR="008B73D7" w:rsidRPr="00A370D0">
        <w:rPr>
          <w:rFonts w:ascii="Arial" w:hAnsi="Arial" w:cs="Arial"/>
          <w:sz w:val="24"/>
          <w:szCs w:val="24"/>
        </w:rPr>
        <w:t xml:space="preserve"> close to M55 Junction 1. The four arm traf</w:t>
      </w:r>
      <w:r>
        <w:rPr>
          <w:rFonts w:ascii="Arial" w:hAnsi="Arial" w:cs="Arial"/>
          <w:sz w:val="24"/>
          <w:szCs w:val="24"/>
        </w:rPr>
        <w:t xml:space="preserve">fic signal-controlled junction </w:t>
      </w:r>
      <w:r w:rsidR="008B73D7" w:rsidRPr="00A370D0">
        <w:rPr>
          <w:rFonts w:ascii="Arial" w:hAnsi="Arial" w:cs="Arial"/>
          <w:sz w:val="24"/>
          <w:szCs w:val="24"/>
        </w:rPr>
        <w:t>in the centre of the village does not ha</w:t>
      </w:r>
      <w:r>
        <w:rPr>
          <w:rFonts w:ascii="Arial" w:hAnsi="Arial" w:cs="Arial"/>
          <w:sz w:val="24"/>
          <w:szCs w:val="24"/>
        </w:rPr>
        <w:t xml:space="preserve">ve the capacity to accommodate </w:t>
      </w:r>
      <w:r w:rsidR="008B73D7" w:rsidRPr="00A370D0">
        <w:rPr>
          <w:rFonts w:ascii="Arial" w:hAnsi="Arial" w:cs="Arial"/>
          <w:sz w:val="24"/>
          <w:szCs w:val="24"/>
        </w:rPr>
        <w:t xml:space="preserve">existing traffic flows, resulting in congestion </w:t>
      </w:r>
      <w:r>
        <w:rPr>
          <w:rFonts w:ascii="Arial" w:hAnsi="Arial" w:cs="Arial"/>
          <w:sz w:val="24"/>
          <w:szCs w:val="24"/>
        </w:rPr>
        <w:t xml:space="preserve">and delays throughout the day, </w:t>
      </w:r>
      <w:r w:rsidR="008B73D7" w:rsidRPr="00A370D0">
        <w:rPr>
          <w:rFonts w:ascii="Arial" w:hAnsi="Arial" w:cs="Arial"/>
          <w:sz w:val="24"/>
          <w:szCs w:val="24"/>
        </w:rPr>
        <w:t xml:space="preserve">and is a constraint on </w:t>
      </w:r>
      <w:r w:rsidR="008B73D7" w:rsidRPr="00A370D0">
        <w:rPr>
          <w:rFonts w:ascii="Arial" w:hAnsi="Arial" w:cs="Arial"/>
          <w:sz w:val="24"/>
          <w:szCs w:val="24"/>
        </w:rPr>
        <w:t>new development in the loca</w:t>
      </w:r>
      <w:r>
        <w:rPr>
          <w:rFonts w:ascii="Arial" w:hAnsi="Arial" w:cs="Arial"/>
          <w:sz w:val="24"/>
          <w:szCs w:val="24"/>
        </w:rPr>
        <w:t xml:space="preserve">l area, particularly housing.  </w:t>
      </w:r>
      <w:r w:rsidR="008B73D7" w:rsidRPr="00A370D0">
        <w:rPr>
          <w:rFonts w:ascii="Arial" w:hAnsi="Arial" w:cs="Arial"/>
          <w:sz w:val="24"/>
          <w:szCs w:val="24"/>
        </w:rPr>
        <w:t>The bypass will remove through traffic, re</w:t>
      </w:r>
      <w:r>
        <w:rPr>
          <w:rFonts w:ascii="Arial" w:hAnsi="Arial" w:cs="Arial"/>
          <w:sz w:val="24"/>
          <w:szCs w:val="24"/>
        </w:rPr>
        <w:t xml:space="preserve">duce congestion, significantly </w:t>
      </w:r>
      <w:r w:rsidR="008B73D7" w:rsidRPr="00A370D0">
        <w:rPr>
          <w:rFonts w:ascii="Arial" w:hAnsi="Arial" w:cs="Arial"/>
          <w:sz w:val="24"/>
          <w:szCs w:val="24"/>
        </w:rPr>
        <w:t xml:space="preserve">improve the local environment – </w:t>
      </w:r>
      <w:r w:rsidR="008B73D7" w:rsidRPr="00A370D0">
        <w:rPr>
          <w:rFonts w:ascii="Arial" w:hAnsi="Arial" w:cs="Arial"/>
          <w:sz w:val="24"/>
          <w:szCs w:val="24"/>
        </w:rPr>
        <w:t>Broughton</w:t>
      </w:r>
      <w:r>
        <w:rPr>
          <w:rFonts w:ascii="Arial" w:hAnsi="Arial" w:cs="Arial"/>
          <w:sz w:val="24"/>
          <w:szCs w:val="24"/>
        </w:rPr>
        <w:t xml:space="preserve"> is currently a designated Air </w:t>
      </w:r>
      <w:r w:rsidR="008B73D7" w:rsidRPr="00A370D0">
        <w:rPr>
          <w:rFonts w:ascii="Arial" w:hAnsi="Arial" w:cs="Arial"/>
          <w:sz w:val="24"/>
          <w:szCs w:val="24"/>
        </w:rPr>
        <w:t>Quality Management Area (AQMA) – and provide suffi</w:t>
      </w:r>
      <w:r>
        <w:rPr>
          <w:rFonts w:ascii="Arial" w:hAnsi="Arial" w:cs="Arial"/>
          <w:sz w:val="24"/>
          <w:szCs w:val="24"/>
        </w:rPr>
        <w:t xml:space="preserve">cient capacity to enable </w:t>
      </w:r>
      <w:r w:rsidR="008B73D7" w:rsidRPr="00A370D0">
        <w:rPr>
          <w:rFonts w:ascii="Arial" w:hAnsi="Arial" w:cs="Arial"/>
          <w:sz w:val="24"/>
          <w:szCs w:val="24"/>
        </w:rPr>
        <w:t>new housing and employment development</w:t>
      </w:r>
      <w:r>
        <w:rPr>
          <w:rFonts w:ascii="Arial" w:hAnsi="Arial" w:cs="Arial"/>
          <w:sz w:val="24"/>
          <w:szCs w:val="24"/>
        </w:rPr>
        <w:t xml:space="preserve"> to come forward. There are no </w:t>
      </w:r>
      <w:r w:rsidR="008B73D7" w:rsidRPr="00A370D0">
        <w:rPr>
          <w:rFonts w:ascii="Arial" w:hAnsi="Arial" w:cs="Arial"/>
          <w:sz w:val="24"/>
          <w:szCs w:val="24"/>
        </w:rPr>
        <w:t>practical alternatives to the proposed scheme.</w:t>
      </w:r>
    </w:p>
    <w:p w:rsidR="00A370D0" w:rsidRDefault="00A370D0" w:rsidP="00A370D0">
      <w:pPr>
        <w:pStyle w:val="NoSpacing"/>
        <w:ind w:left="720" w:hanging="720"/>
        <w:rPr>
          <w:rFonts w:ascii="Arial" w:hAnsi="Arial" w:cs="Arial"/>
          <w:sz w:val="24"/>
          <w:szCs w:val="24"/>
        </w:rPr>
      </w:pPr>
    </w:p>
    <w:p w:rsidR="00A370D0" w:rsidRDefault="00A370D0" w:rsidP="00A370D0">
      <w:pPr>
        <w:pStyle w:val="NoSpacing"/>
        <w:ind w:left="720" w:hanging="720"/>
        <w:rPr>
          <w:rStyle w:val="CharAttribute1"/>
          <w:szCs w:val="24"/>
        </w:rPr>
      </w:pPr>
      <w:r>
        <w:rPr>
          <w:rFonts w:ascii="Arial" w:hAnsi="Arial" w:cs="Arial"/>
          <w:sz w:val="24"/>
          <w:szCs w:val="24"/>
        </w:rPr>
        <w:t>2.2</w:t>
      </w:r>
      <w:r>
        <w:rPr>
          <w:rFonts w:ascii="Arial" w:hAnsi="Arial" w:cs="Arial"/>
          <w:sz w:val="24"/>
          <w:szCs w:val="24"/>
        </w:rPr>
        <w:tab/>
      </w:r>
      <w:r w:rsidR="008B73D7">
        <w:rPr>
          <w:rStyle w:val="CharAttribute1"/>
          <w:szCs w:val="24"/>
        </w:rPr>
        <w:t>The project sponsor, Lancashire County Council</w:t>
      </w:r>
      <w:r>
        <w:rPr>
          <w:rStyle w:val="CharAttribute1"/>
          <w:szCs w:val="24"/>
        </w:rPr>
        <w:t xml:space="preserve">, is now seeking Full Approval </w:t>
      </w:r>
      <w:r w:rsidR="008B73D7">
        <w:rPr>
          <w:rStyle w:val="CharAttribute1"/>
          <w:szCs w:val="24"/>
        </w:rPr>
        <w:t xml:space="preserve">from the </w:t>
      </w:r>
      <w:r w:rsidR="008B73D7">
        <w:rPr>
          <w:rStyle w:val="CharAttribute23"/>
          <w:szCs w:val="24"/>
        </w:rPr>
        <w:t>LEP</w:t>
      </w:r>
      <w:r w:rsidR="008B73D7">
        <w:rPr>
          <w:rStyle w:val="CharAttribute1"/>
          <w:szCs w:val="24"/>
        </w:rPr>
        <w:t xml:space="preserve"> in order to prog</w:t>
      </w:r>
      <w:r w:rsidR="008B73D7">
        <w:rPr>
          <w:rStyle w:val="CharAttribute1"/>
          <w:szCs w:val="24"/>
        </w:rPr>
        <w:t>ress to constructio</w:t>
      </w:r>
      <w:r>
        <w:rPr>
          <w:rStyle w:val="CharAttribute1"/>
          <w:szCs w:val="24"/>
        </w:rPr>
        <w:t xml:space="preserve">n. All statutory processes are </w:t>
      </w:r>
      <w:r w:rsidR="008B73D7">
        <w:rPr>
          <w:rStyle w:val="CharAttribute1"/>
          <w:szCs w:val="24"/>
        </w:rPr>
        <w:t xml:space="preserve">in place. Its total cost of </w:t>
      </w:r>
      <w:r w:rsidR="008B73D7">
        <w:rPr>
          <w:rStyle w:val="CharAttribute1"/>
          <w:szCs w:val="24"/>
        </w:rPr>
        <w:t>£</w:t>
      </w:r>
      <w:r w:rsidR="008B73D7">
        <w:rPr>
          <w:rStyle w:val="CharAttribute1"/>
          <w:szCs w:val="24"/>
        </w:rPr>
        <w:t xml:space="preserve">24.3m includes a </w:t>
      </w:r>
      <w:r w:rsidR="008B73D7">
        <w:rPr>
          <w:rStyle w:val="CharAttribute1"/>
          <w:szCs w:val="24"/>
        </w:rPr>
        <w:t>£</w:t>
      </w:r>
      <w:r w:rsidR="008B73D7">
        <w:rPr>
          <w:rStyle w:val="CharAttribute1"/>
          <w:szCs w:val="24"/>
        </w:rPr>
        <w:t>15.</w:t>
      </w:r>
      <w:r>
        <w:rPr>
          <w:rStyle w:val="CharAttribute1"/>
          <w:szCs w:val="24"/>
        </w:rPr>
        <w:t xml:space="preserve">5m contribution from the Local </w:t>
      </w:r>
      <w:r w:rsidR="008B73D7">
        <w:rPr>
          <w:rStyle w:val="CharAttribute1"/>
          <w:szCs w:val="24"/>
        </w:rPr>
        <w:t xml:space="preserve">Growth Fund (LGF) through the Lancashire Growth Deal, of which </w:t>
      </w:r>
      <w:r w:rsidR="008B73D7">
        <w:rPr>
          <w:rStyle w:val="CharAttribute1"/>
          <w:szCs w:val="24"/>
        </w:rPr>
        <w:t>£</w:t>
      </w:r>
      <w:r>
        <w:rPr>
          <w:rStyle w:val="CharAttribute1"/>
          <w:szCs w:val="24"/>
        </w:rPr>
        <w:t xml:space="preserve">8.8m is </w:t>
      </w:r>
      <w:r w:rsidR="008B73D7">
        <w:rPr>
          <w:rStyle w:val="CharAttribute1"/>
          <w:szCs w:val="24"/>
        </w:rPr>
        <w:t xml:space="preserve">committed Local Transport Body funding in 2016/17 </w:t>
      </w:r>
      <w:r w:rsidR="008B73D7">
        <w:rPr>
          <w:rStyle w:val="CharAttribute1"/>
          <w:szCs w:val="24"/>
        </w:rPr>
        <w:t xml:space="preserve">and </w:t>
      </w:r>
      <w:r w:rsidR="008B73D7">
        <w:rPr>
          <w:rStyle w:val="CharAttribute1"/>
          <w:szCs w:val="24"/>
        </w:rPr>
        <w:t>£</w:t>
      </w:r>
      <w:r>
        <w:rPr>
          <w:rStyle w:val="CharAttribute1"/>
          <w:szCs w:val="24"/>
        </w:rPr>
        <w:t xml:space="preserve">6.7m an indicative </w:t>
      </w:r>
      <w:r w:rsidR="008B73D7">
        <w:rPr>
          <w:rStyle w:val="CharAttribute1"/>
          <w:szCs w:val="24"/>
        </w:rPr>
        <w:t xml:space="preserve">allocation in 2016/17 from the competitive element of the </w:t>
      </w:r>
      <w:r w:rsidR="008B73D7">
        <w:rPr>
          <w:rStyle w:val="CharAttribute23"/>
          <w:szCs w:val="24"/>
        </w:rPr>
        <w:t>LGF</w:t>
      </w:r>
      <w:r>
        <w:rPr>
          <w:rStyle w:val="CharAttribute1"/>
          <w:szCs w:val="24"/>
        </w:rPr>
        <w:t xml:space="preserve">. Lancashire </w:t>
      </w:r>
      <w:r w:rsidR="008B73D7">
        <w:rPr>
          <w:rStyle w:val="CharAttribute1"/>
          <w:szCs w:val="24"/>
        </w:rPr>
        <w:t xml:space="preserve">County Council's Section 151 Officer has confirmed that the </w:t>
      </w:r>
      <w:r w:rsidR="008B73D7">
        <w:rPr>
          <w:rStyle w:val="CharAttribute1"/>
          <w:szCs w:val="24"/>
        </w:rPr>
        <w:t>£</w:t>
      </w:r>
      <w:r>
        <w:rPr>
          <w:rStyle w:val="CharAttribute1"/>
          <w:szCs w:val="24"/>
        </w:rPr>
        <w:t xml:space="preserve">8.8m local </w:t>
      </w:r>
      <w:r w:rsidR="008B73D7">
        <w:rPr>
          <w:rStyle w:val="CharAttribute1"/>
          <w:szCs w:val="24"/>
        </w:rPr>
        <w:t>contribution will be met through the Cit</w:t>
      </w:r>
      <w:r>
        <w:rPr>
          <w:rStyle w:val="CharAttribute1"/>
          <w:szCs w:val="24"/>
        </w:rPr>
        <w:t xml:space="preserve">y Deal Infrastructure Delivery </w:t>
      </w:r>
      <w:r w:rsidR="008B73D7">
        <w:rPr>
          <w:rStyle w:val="CharAttribute1"/>
          <w:szCs w:val="24"/>
        </w:rPr>
        <w:t xml:space="preserve">Fund along </w:t>
      </w:r>
      <w:r w:rsidR="008B73D7">
        <w:rPr>
          <w:rStyle w:val="CharAttribute1"/>
          <w:szCs w:val="24"/>
        </w:rPr>
        <w:t>with any subsequent cost inc</w:t>
      </w:r>
      <w:r>
        <w:rPr>
          <w:rStyle w:val="CharAttribute1"/>
          <w:szCs w:val="24"/>
        </w:rPr>
        <w:t xml:space="preserve">rease above the level of grant </w:t>
      </w:r>
      <w:r w:rsidR="008B73D7">
        <w:rPr>
          <w:rStyle w:val="CharAttribute1"/>
          <w:szCs w:val="24"/>
        </w:rPr>
        <w:t>already agreed.</w:t>
      </w:r>
    </w:p>
    <w:p w:rsidR="00A370D0" w:rsidRDefault="00A370D0" w:rsidP="00A370D0">
      <w:pPr>
        <w:pStyle w:val="NoSpacing"/>
        <w:ind w:left="720" w:hanging="720"/>
        <w:rPr>
          <w:rStyle w:val="CharAttribute1"/>
          <w:szCs w:val="24"/>
        </w:rPr>
      </w:pPr>
    </w:p>
    <w:p w:rsidR="00BF5873" w:rsidRPr="00A370D0" w:rsidRDefault="00A370D0" w:rsidP="00A370D0">
      <w:pPr>
        <w:pStyle w:val="NoSpacing"/>
        <w:ind w:left="720" w:hanging="720"/>
        <w:rPr>
          <w:rFonts w:ascii="Arial" w:hAnsi="Arial" w:cs="Arial"/>
          <w:sz w:val="24"/>
          <w:szCs w:val="24"/>
        </w:rPr>
      </w:pPr>
      <w:r>
        <w:rPr>
          <w:rStyle w:val="CharAttribute1"/>
          <w:szCs w:val="24"/>
        </w:rPr>
        <w:t>2.3</w:t>
      </w:r>
      <w:r>
        <w:rPr>
          <w:rStyle w:val="CharAttribute1"/>
          <w:szCs w:val="24"/>
        </w:rPr>
        <w:tab/>
      </w:r>
      <w:r w:rsidR="008B73D7">
        <w:rPr>
          <w:rStyle w:val="CharAttribute1"/>
          <w:szCs w:val="24"/>
        </w:rPr>
        <w:t>The scheme is predicted to deliver very high valu</w:t>
      </w:r>
      <w:r>
        <w:rPr>
          <w:rStyle w:val="CharAttribute1"/>
          <w:szCs w:val="24"/>
        </w:rPr>
        <w:t xml:space="preserve">e for money, with a benefit to </w:t>
      </w:r>
      <w:r w:rsidR="008B73D7">
        <w:rPr>
          <w:rStyle w:val="CharAttribute1"/>
          <w:szCs w:val="24"/>
        </w:rPr>
        <w:t>cost ratio of 5.8.  A low growth sensitivity test in</w:t>
      </w:r>
      <w:r>
        <w:rPr>
          <w:rStyle w:val="CharAttribute1"/>
          <w:szCs w:val="24"/>
        </w:rPr>
        <w:t xml:space="preserve">dicates that with a benefit to </w:t>
      </w:r>
      <w:r w:rsidR="008B73D7">
        <w:rPr>
          <w:rStyle w:val="CharAttribute1"/>
          <w:szCs w:val="24"/>
        </w:rPr>
        <w:t>cost rati</w:t>
      </w:r>
      <w:r w:rsidR="008B73D7">
        <w:rPr>
          <w:rStyle w:val="CharAttribute1"/>
          <w:szCs w:val="24"/>
        </w:rPr>
        <w:t>o of 3.9, the scheme still delivers hig</w:t>
      </w:r>
      <w:r>
        <w:rPr>
          <w:rStyle w:val="CharAttribute1"/>
          <w:szCs w:val="24"/>
        </w:rPr>
        <w:t xml:space="preserve">h value for money.  It has the </w:t>
      </w:r>
      <w:r w:rsidR="008B73D7">
        <w:rPr>
          <w:rStyle w:val="CharAttribute1"/>
          <w:szCs w:val="24"/>
        </w:rPr>
        <w:t xml:space="preserve">potential to generate an additional </w:t>
      </w:r>
      <w:r w:rsidR="008B73D7">
        <w:rPr>
          <w:rStyle w:val="CharAttribute1"/>
          <w:szCs w:val="24"/>
        </w:rPr>
        <w:t>£</w:t>
      </w:r>
      <w:r w:rsidR="008B73D7">
        <w:rPr>
          <w:rStyle w:val="CharAttribute1"/>
          <w:szCs w:val="24"/>
        </w:rPr>
        <w:t xml:space="preserve">153m of </w:t>
      </w:r>
      <w:r w:rsidR="008B73D7">
        <w:rPr>
          <w:rStyle w:val="CharAttribute23"/>
          <w:szCs w:val="24"/>
        </w:rPr>
        <w:t>GVA</w:t>
      </w:r>
      <w:r>
        <w:rPr>
          <w:rStyle w:val="CharAttribute1"/>
          <w:szCs w:val="24"/>
        </w:rPr>
        <w:t xml:space="preserve"> benefits. The business case has </w:t>
      </w:r>
      <w:r w:rsidR="008B73D7">
        <w:rPr>
          <w:rStyle w:val="CharAttribute1"/>
          <w:szCs w:val="24"/>
        </w:rPr>
        <w:t>confirmed that the scheme can deliver 65</w:t>
      </w:r>
      <w:r>
        <w:rPr>
          <w:rStyle w:val="CharAttribute1"/>
          <w:szCs w:val="24"/>
        </w:rPr>
        <w:t xml:space="preserve">0 (direct) and 4740 (indirect) </w:t>
      </w:r>
      <w:r w:rsidR="008B73D7">
        <w:rPr>
          <w:rStyle w:val="CharAttribute1"/>
          <w:szCs w:val="24"/>
        </w:rPr>
        <w:t>housing units and create 750 jo</w:t>
      </w:r>
      <w:r w:rsidR="008B73D7">
        <w:rPr>
          <w:rStyle w:val="CharAttribute1"/>
          <w:szCs w:val="24"/>
        </w:rPr>
        <w:t>bs. These output</w:t>
      </w:r>
      <w:r>
        <w:rPr>
          <w:rStyle w:val="CharAttribute1"/>
          <w:szCs w:val="24"/>
        </w:rPr>
        <w:t xml:space="preserve">s are in line with the initial </w:t>
      </w:r>
      <w:r w:rsidR="008B73D7">
        <w:rPr>
          <w:rStyle w:val="CharAttribute1"/>
          <w:szCs w:val="24"/>
        </w:rPr>
        <w:t xml:space="preserve">expression of interest which was used when the </w:t>
      </w:r>
      <w:r w:rsidR="008B73D7">
        <w:rPr>
          <w:rStyle w:val="CharAttribute23"/>
          <w:szCs w:val="24"/>
        </w:rPr>
        <w:t>LEP</w:t>
      </w:r>
      <w:r w:rsidR="008B73D7">
        <w:rPr>
          <w:rStyle w:val="CharAttribute1"/>
          <w:szCs w:val="24"/>
        </w:rPr>
        <w:t xml:space="preserve"> undertook the initial</w:t>
      </w:r>
      <w:r>
        <w:rPr>
          <w:rStyle w:val="CharAttribute1"/>
          <w:szCs w:val="24"/>
        </w:rPr>
        <w:t xml:space="preserve"> </w:t>
      </w:r>
      <w:r w:rsidR="008B73D7">
        <w:rPr>
          <w:rStyle w:val="CharAttribute1"/>
          <w:szCs w:val="24"/>
        </w:rPr>
        <w:lastRenderedPageBreak/>
        <w:t xml:space="preserve">Growth Deal </w:t>
      </w:r>
      <w:proofErr w:type="spellStart"/>
      <w:r w:rsidR="008B73D7">
        <w:rPr>
          <w:rStyle w:val="CharAttribute23"/>
          <w:szCs w:val="24"/>
        </w:rPr>
        <w:t>prioritisation</w:t>
      </w:r>
      <w:proofErr w:type="spellEnd"/>
      <w:r w:rsidR="008B73D7">
        <w:rPr>
          <w:rStyle w:val="CharAttribute1"/>
          <w:szCs w:val="24"/>
        </w:rPr>
        <w:t xml:space="preserve"> process in 2014. </w:t>
      </w:r>
    </w:p>
    <w:p w:rsidR="00BF5873" w:rsidRDefault="00BF5873">
      <w:pPr>
        <w:pStyle w:val="ParaAttribute18"/>
        <w:rPr>
          <w:rFonts w:ascii="Arial" w:eastAsia="Calibri" w:hAnsi="Arial"/>
        </w:rPr>
      </w:pPr>
    </w:p>
    <w:p w:rsidR="00BF5873" w:rsidRDefault="008B73D7">
      <w:pPr>
        <w:pStyle w:val="ParaAttribute19"/>
        <w:rPr>
          <w:rFonts w:ascii="Arial" w:eastAsia="Calibri" w:hAnsi="Arial"/>
        </w:rPr>
      </w:pPr>
      <w:r>
        <w:rPr>
          <w:rStyle w:val="CharAttribute1"/>
          <w:szCs w:val="24"/>
        </w:rPr>
        <w:t>2.4</w:t>
      </w:r>
      <w:r>
        <w:rPr>
          <w:rStyle w:val="CharAttribute1"/>
          <w:szCs w:val="24"/>
        </w:rPr>
        <w:tab/>
        <w:t>Atkins has undertaken independent scrutiny of the Full Business Case for the Brought</w:t>
      </w:r>
      <w:r>
        <w:rPr>
          <w:rStyle w:val="CharAttribute1"/>
          <w:szCs w:val="24"/>
        </w:rPr>
        <w:t>on Bypass. The consultants are satisfied that the project has been developed to the expected standard in most areas and have recommended that Full Approval be granted to enable it to progress to implementation, conditional on a preferred bidder with firm a</w:t>
      </w:r>
      <w:r>
        <w:rPr>
          <w:rStyle w:val="CharAttribute1"/>
          <w:szCs w:val="24"/>
        </w:rPr>
        <w:t>nd final prices being selected. At its committee meeting on 1</w:t>
      </w:r>
      <w:r>
        <w:rPr>
          <w:rStyle w:val="CharAttribute18"/>
          <w:szCs w:val="24"/>
        </w:rPr>
        <w:t>st</w:t>
      </w:r>
      <w:r>
        <w:rPr>
          <w:rStyle w:val="CharAttribute1"/>
          <w:szCs w:val="24"/>
        </w:rPr>
        <w:t xml:space="preserve"> October 2015, Transport for Lancashire endorsed this recommendation. The County Council has provided reassurance that based on an 'initial assessment' of tender returns, cost estimates closely</w:t>
      </w:r>
      <w:r>
        <w:rPr>
          <w:rStyle w:val="CharAttribute1"/>
          <w:szCs w:val="24"/>
        </w:rPr>
        <w:t xml:space="preserve"> align with its own October 2014 cost estimate.</w:t>
      </w:r>
    </w:p>
    <w:p w:rsidR="00BF5873" w:rsidRDefault="00BF5873">
      <w:pPr>
        <w:pStyle w:val="ParaAttribute18"/>
        <w:rPr>
          <w:rFonts w:ascii="Arial" w:eastAsia="Calibri" w:hAnsi="Arial"/>
        </w:rPr>
      </w:pPr>
    </w:p>
    <w:p w:rsidR="00BF5873" w:rsidRDefault="008B73D7">
      <w:pPr>
        <w:pStyle w:val="ParaAttribute19"/>
        <w:rPr>
          <w:rFonts w:ascii="Arial" w:eastAsia="Calibri" w:hAnsi="Arial"/>
        </w:rPr>
      </w:pPr>
      <w:r>
        <w:rPr>
          <w:rStyle w:val="CharAttribute1"/>
          <w:szCs w:val="24"/>
        </w:rPr>
        <w:t>2.5</w:t>
      </w:r>
      <w:r>
        <w:rPr>
          <w:rStyle w:val="CharAttribute1"/>
          <w:szCs w:val="24"/>
        </w:rPr>
        <w:tab/>
        <w:t>In accordance with the LEP's Assurance Framework, the business case was published on the LEP website at the earliest opportunity on 21</w:t>
      </w:r>
      <w:r>
        <w:rPr>
          <w:rStyle w:val="CharAttribute18"/>
          <w:szCs w:val="24"/>
        </w:rPr>
        <w:t>st</w:t>
      </w:r>
      <w:r>
        <w:rPr>
          <w:rStyle w:val="CharAttribute1"/>
          <w:szCs w:val="24"/>
        </w:rPr>
        <w:t xml:space="preserve"> September 2015 for public comment for a six week period ending 30</w:t>
      </w:r>
      <w:r>
        <w:rPr>
          <w:rStyle w:val="CharAttribute18"/>
          <w:szCs w:val="24"/>
        </w:rPr>
        <w:t>t</w:t>
      </w:r>
      <w:r>
        <w:rPr>
          <w:rStyle w:val="CharAttribute18"/>
          <w:szCs w:val="24"/>
        </w:rPr>
        <w:t>h</w:t>
      </w:r>
      <w:r>
        <w:rPr>
          <w:rStyle w:val="CharAttribute1"/>
          <w:szCs w:val="24"/>
        </w:rPr>
        <w:t xml:space="preserve"> October 2015.  As this six week period has yet to expire, it is proposed that should the Board grant funding, this only take effect after 30</w:t>
      </w:r>
      <w:r>
        <w:rPr>
          <w:rStyle w:val="CharAttribute18"/>
          <w:szCs w:val="24"/>
        </w:rPr>
        <w:t>th</w:t>
      </w:r>
      <w:r>
        <w:rPr>
          <w:rStyle w:val="CharAttribute1"/>
          <w:szCs w:val="24"/>
        </w:rPr>
        <w:t xml:space="preserve"> October, and subject to no material issues being raised. All comments lodged will be forwarded to Atkins for in</w:t>
      </w:r>
      <w:r>
        <w:rPr>
          <w:rStyle w:val="CharAttribute1"/>
          <w:szCs w:val="24"/>
        </w:rPr>
        <w:t>dependent assessment as to whether they amount to a material consideration. Any comments that Atkins conclude are such will then be reported to the GDMB to determine an appropriate course of action.</w:t>
      </w:r>
    </w:p>
    <w:p w:rsidR="00BF5873" w:rsidRDefault="00BF5873">
      <w:pPr>
        <w:pStyle w:val="ParaAttribute18"/>
        <w:rPr>
          <w:rFonts w:ascii="Arial" w:eastAsia="Calibri" w:hAnsi="Arial"/>
        </w:rPr>
      </w:pPr>
    </w:p>
    <w:p w:rsidR="00BF5873" w:rsidRDefault="008B73D7">
      <w:pPr>
        <w:pStyle w:val="ParaAttribute7"/>
        <w:rPr>
          <w:rFonts w:ascii="Arial" w:eastAsia="Arial" w:hAnsi="Arial"/>
        </w:rPr>
      </w:pPr>
      <w:r>
        <w:rPr>
          <w:rStyle w:val="CharAttribute17"/>
          <w:szCs w:val="24"/>
        </w:rPr>
        <w:t>3.</w:t>
      </w:r>
      <w:r>
        <w:rPr>
          <w:rStyle w:val="CharAttribute13"/>
          <w:szCs w:val="24"/>
        </w:rPr>
        <w:tab/>
      </w:r>
      <w:r>
        <w:rPr>
          <w:rStyle w:val="CharAttribute17"/>
          <w:szCs w:val="24"/>
        </w:rPr>
        <w:t xml:space="preserve">Blackpool Integrated Traffic Management </w:t>
      </w:r>
      <w:r>
        <w:rPr>
          <w:rStyle w:val="CharAttribute17"/>
          <w:szCs w:val="24"/>
        </w:rPr>
        <w:t>–</w:t>
      </w:r>
      <w:r>
        <w:rPr>
          <w:rStyle w:val="CharAttribute17"/>
          <w:szCs w:val="24"/>
        </w:rPr>
        <w:t xml:space="preserve"> Full Approv</w:t>
      </w:r>
      <w:r>
        <w:rPr>
          <w:rStyle w:val="CharAttribute17"/>
          <w:szCs w:val="24"/>
        </w:rPr>
        <w:t>al Application</w:t>
      </w:r>
    </w:p>
    <w:p w:rsidR="00BF5873" w:rsidRDefault="00BF5873">
      <w:pPr>
        <w:pStyle w:val="ParaAttribute18"/>
        <w:rPr>
          <w:rFonts w:ascii="Arial" w:eastAsia="Calibri" w:hAnsi="Arial"/>
        </w:rPr>
      </w:pPr>
    </w:p>
    <w:p w:rsidR="00A370D0" w:rsidRDefault="00A370D0" w:rsidP="00A370D0">
      <w:pPr>
        <w:pStyle w:val="NoSpacing"/>
        <w:ind w:left="720" w:hanging="720"/>
        <w:rPr>
          <w:rStyle w:val="CharAttribute1"/>
          <w:szCs w:val="24"/>
        </w:rPr>
      </w:pPr>
      <w:r>
        <w:rPr>
          <w:rStyle w:val="CharAttribute1"/>
          <w:szCs w:val="24"/>
        </w:rPr>
        <w:t>3.1</w:t>
      </w:r>
      <w:r>
        <w:rPr>
          <w:rStyle w:val="CharAttribute1"/>
          <w:szCs w:val="24"/>
        </w:rPr>
        <w:tab/>
      </w:r>
      <w:r w:rsidR="008B73D7">
        <w:rPr>
          <w:rStyle w:val="CharAttribute1"/>
          <w:szCs w:val="24"/>
        </w:rPr>
        <w:t xml:space="preserve">This project seeks to improve traffic and event management in </w:t>
      </w:r>
      <w:proofErr w:type="spellStart"/>
      <w:r w:rsidR="008B73D7">
        <w:rPr>
          <w:rStyle w:val="CharAttribute1"/>
          <w:szCs w:val="24"/>
        </w:rPr>
        <w:t>Blackpool</w:t>
      </w:r>
      <w:proofErr w:type="spellEnd"/>
      <w:r w:rsidR="008B73D7">
        <w:rPr>
          <w:rStyle w:val="CharAttribute1"/>
          <w:szCs w:val="24"/>
        </w:rPr>
        <w:t>. A strong visitor economy is vital to the renewal of Blackpool, a key objective of Lancashire</w:t>
      </w:r>
      <w:r w:rsidR="008B73D7">
        <w:rPr>
          <w:rStyle w:val="CharAttribute1"/>
          <w:szCs w:val="24"/>
        </w:rPr>
        <w:t>’</w:t>
      </w:r>
      <w:r w:rsidR="008B73D7">
        <w:rPr>
          <w:rStyle w:val="CharAttribute1"/>
          <w:szCs w:val="24"/>
        </w:rPr>
        <w:t>s Growth Deal. Improved traffic and event management will contribute p</w:t>
      </w:r>
      <w:r w:rsidR="008B73D7">
        <w:rPr>
          <w:rStyle w:val="CharAttribute1"/>
          <w:szCs w:val="24"/>
        </w:rPr>
        <w:t>ositively to the overall visitor experience in Blackpool. The project seeks to install 16 fully functional variable message signs, 19 parking guidance information signs with variable elements, a car park monitoring system, CCTV and 24 static parking signs.</w:t>
      </w:r>
      <w:r w:rsidR="008B73D7">
        <w:rPr>
          <w:rStyle w:val="CharAttribute1"/>
          <w:szCs w:val="24"/>
        </w:rPr>
        <w:t xml:space="preserve"> Being able to disseminate information to drivers would help with traffic and event management, and help direct drivers to the most appropriate destination. The scheme would help direct drivers to available spaces and along appropriate routes making the ne</w:t>
      </w:r>
      <w:r w:rsidR="008B73D7">
        <w:rPr>
          <w:rStyle w:val="CharAttribute1"/>
          <w:szCs w:val="24"/>
        </w:rPr>
        <w:t>twork more efficient. The proposal seeks to benefit the local economy, by reducing congestion, increasing dwell times, promoting greater economic activity</w:t>
      </w:r>
      <w:r>
        <w:rPr>
          <w:rStyle w:val="CharAttribute1"/>
          <w:szCs w:val="24"/>
        </w:rPr>
        <w:t xml:space="preserve"> and encouraging job creation.</w:t>
      </w:r>
    </w:p>
    <w:p w:rsidR="00A370D0" w:rsidRDefault="00A370D0" w:rsidP="00A370D0">
      <w:pPr>
        <w:pStyle w:val="NoSpacing"/>
        <w:ind w:left="720" w:hanging="720"/>
        <w:rPr>
          <w:rStyle w:val="CharAttribute1"/>
          <w:szCs w:val="24"/>
        </w:rPr>
      </w:pPr>
    </w:p>
    <w:p w:rsidR="00A370D0" w:rsidRDefault="00A370D0" w:rsidP="00A370D0">
      <w:pPr>
        <w:pStyle w:val="NoSpacing"/>
        <w:ind w:left="720" w:hanging="720"/>
        <w:rPr>
          <w:rStyle w:val="CharAttribute1"/>
          <w:szCs w:val="24"/>
        </w:rPr>
      </w:pPr>
      <w:r>
        <w:rPr>
          <w:rStyle w:val="CharAttribute1"/>
          <w:szCs w:val="24"/>
        </w:rPr>
        <w:t>3.2</w:t>
      </w:r>
      <w:r>
        <w:rPr>
          <w:rStyle w:val="CharAttribute1"/>
          <w:szCs w:val="24"/>
        </w:rPr>
        <w:tab/>
      </w:r>
      <w:r w:rsidR="008B73D7">
        <w:rPr>
          <w:rStyle w:val="CharAttribute1"/>
          <w:szCs w:val="24"/>
        </w:rPr>
        <w:t>The project sponsor, Blackpool Council, has submitted a full bu</w:t>
      </w:r>
      <w:r>
        <w:rPr>
          <w:rStyle w:val="CharAttribute1"/>
          <w:szCs w:val="24"/>
        </w:rPr>
        <w:t xml:space="preserve">siness case, </w:t>
      </w:r>
      <w:r w:rsidR="008B73D7">
        <w:rPr>
          <w:rStyle w:val="CharAttribute1"/>
          <w:szCs w:val="24"/>
        </w:rPr>
        <w:t>and is now seeking full approval from the L</w:t>
      </w:r>
      <w:r>
        <w:rPr>
          <w:rStyle w:val="CharAttribute1"/>
          <w:szCs w:val="24"/>
        </w:rPr>
        <w:t xml:space="preserve">EP to progress implementation. </w:t>
      </w:r>
      <w:r w:rsidR="008B73D7">
        <w:rPr>
          <w:rStyle w:val="CharAttribute1"/>
          <w:szCs w:val="24"/>
        </w:rPr>
        <w:t xml:space="preserve">The scheme has an estimated capital cost of </w:t>
      </w:r>
      <w:r w:rsidR="008B73D7">
        <w:rPr>
          <w:rStyle w:val="CharAttribute1"/>
          <w:szCs w:val="24"/>
        </w:rPr>
        <w:t>£</w:t>
      </w:r>
      <w:r w:rsidR="008B73D7">
        <w:rPr>
          <w:rStyle w:val="CharAttribute1"/>
          <w:szCs w:val="24"/>
        </w:rPr>
        <w:t xml:space="preserve">2.16m with </w:t>
      </w:r>
      <w:r w:rsidR="008B73D7">
        <w:rPr>
          <w:rStyle w:val="CharAttribute1"/>
          <w:szCs w:val="24"/>
        </w:rPr>
        <w:t>£</w:t>
      </w:r>
      <w:r>
        <w:rPr>
          <w:rStyle w:val="CharAttribute1"/>
          <w:szCs w:val="24"/>
        </w:rPr>
        <w:t xml:space="preserve">1.51m LGF </w:t>
      </w:r>
      <w:r w:rsidR="008B73D7">
        <w:rPr>
          <w:rStyle w:val="CharAttribute1"/>
          <w:szCs w:val="24"/>
        </w:rPr>
        <w:t xml:space="preserve">sought. A letter from </w:t>
      </w:r>
      <w:proofErr w:type="spellStart"/>
      <w:r w:rsidR="008B73D7">
        <w:rPr>
          <w:rStyle w:val="CharAttribute1"/>
          <w:szCs w:val="24"/>
        </w:rPr>
        <w:t>Blackpool</w:t>
      </w:r>
      <w:proofErr w:type="spellEnd"/>
      <w:r w:rsidR="008B73D7">
        <w:rPr>
          <w:rStyle w:val="CharAttribute1"/>
          <w:szCs w:val="24"/>
        </w:rPr>
        <w:t xml:space="preserve"> Council</w:t>
      </w:r>
      <w:r w:rsidR="008B73D7">
        <w:rPr>
          <w:rStyle w:val="CharAttribute1"/>
          <w:szCs w:val="24"/>
        </w:rPr>
        <w:t>’</w:t>
      </w:r>
      <w:r>
        <w:rPr>
          <w:rStyle w:val="CharAttribute1"/>
          <w:szCs w:val="24"/>
        </w:rPr>
        <w:t xml:space="preserve">s Section 151 Officer has been provided which </w:t>
      </w:r>
      <w:r w:rsidR="008B73D7">
        <w:rPr>
          <w:rStyle w:val="CharAttribute1"/>
          <w:szCs w:val="24"/>
        </w:rPr>
        <w:t>confirms the</w:t>
      </w:r>
      <w:r w:rsidR="008B73D7">
        <w:rPr>
          <w:rStyle w:val="CharAttribute1"/>
          <w:szCs w:val="24"/>
        </w:rPr>
        <w:t xml:space="preserve"> above funding arra</w:t>
      </w:r>
      <w:r>
        <w:rPr>
          <w:rStyle w:val="CharAttribute1"/>
          <w:szCs w:val="24"/>
        </w:rPr>
        <w:t xml:space="preserve">ngements and the allocation of sufficient </w:t>
      </w:r>
      <w:r w:rsidR="008B73D7">
        <w:rPr>
          <w:rStyle w:val="CharAttribute1"/>
          <w:szCs w:val="24"/>
        </w:rPr>
        <w:t xml:space="preserve">budgets. </w:t>
      </w:r>
    </w:p>
    <w:p w:rsidR="00A370D0" w:rsidRDefault="00A370D0" w:rsidP="00A370D0">
      <w:pPr>
        <w:pStyle w:val="NoSpacing"/>
        <w:ind w:left="720" w:hanging="720"/>
        <w:rPr>
          <w:rStyle w:val="CharAttribute1"/>
          <w:szCs w:val="24"/>
        </w:rPr>
      </w:pPr>
    </w:p>
    <w:p w:rsidR="00A370D0" w:rsidRDefault="00A370D0" w:rsidP="00A370D0">
      <w:pPr>
        <w:pStyle w:val="NoSpacing"/>
        <w:ind w:left="720" w:hanging="720"/>
        <w:rPr>
          <w:rStyle w:val="CharAttribute1"/>
          <w:szCs w:val="24"/>
        </w:rPr>
      </w:pPr>
      <w:r>
        <w:rPr>
          <w:rStyle w:val="CharAttribute1"/>
          <w:szCs w:val="24"/>
        </w:rPr>
        <w:t>3.3</w:t>
      </w:r>
      <w:r>
        <w:rPr>
          <w:rStyle w:val="CharAttribute1"/>
          <w:szCs w:val="24"/>
        </w:rPr>
        <w:tab/>
      </w:r>
      <w:r w:rsidR="008B73D7">
        <w:rPr>
          <w:rStyle w:val="CharAttribute1"/>
          <w:szCs w:val="24"/>
        </w:rPr>
        <w:t>If GVA benefits are included the scheme is expe</w:t>
      </w:r>
      <w:r>
        <w:rPr>
          <w:rStyle w:val="CharAttribute1"/>
          <w:szCs w:val="24"/>
        </w:rPr>
        <w:t xml:space="preserve">cted to deliver high value for </w:t>
      </w:r>
      <w:r w:rsidR="008B73D7">
        <w:rPr>
          <w:rStyle w:val="CharAttribute1"/>
          <w:szCs w:val="24"/>
        </w:rPr>
        <w:t>money with a benefit to cost ratio of 2.38. Ho</w:t>
      </w:r>
      <w:r>
        <w:rPr>
          <w:rStyle w:val="CharAttribute1"/>
          <w:szCs w:val="24"/>
        </w:rPr>
        <w:t xml:space="preserve">wever, if the GVA benefits are </w:t>
      </w:r>
      <w:r w:rsidR="008B73D7">
        <w:rPr>
          <w:rStyle w:val="CharAttribute1"/>
          <w:szCs w:val="24"/>
        </w:rPr>
        <w:t xml:space="preserve">excluded the benefit </w:t>
      </w:r>
      <w:r w:rsidR="008B73D7">
        <w:rPr>
          <w:rStyle w:val="CharAttribute1"/>
          <w:szCs w:val="24"/>
        </w:rPr>
        <w:t>to cost ratio falls to 1.09 w</w:t>
      </w:r>
      <w:r>
        <w:rPr>
          <w:rStyle w:val="CharAttribute1"/>
          <w:szCs w:val="24"/>
        </w:rPr>
        <w:t xml:space="preserve">hich would represent low value </w:t>
      </w:r>
      <w:r w:rsidR="008B73D7">
        <w:rPr>
          <w:rStyle w:val="CharAttribute1"/>
          <w:szCs w:val="24"/>
        </w:rPr>
        <w:t>for money. The scheme has not yet underta</w:t>
      </w:r>
      <w:r>
        <w:rPr>
          <w:rStyle w:val="CharAttribute1"/>
          <w:szCs w:val="24"/>
        </w:rPr>
        <w:t xml:space="preserve">ken a procurement exercise and </w:t>
      </w:r>
      <w:r w:rsidR="008B73D7">
        <w:rPr>
          <w:rStyle w:val="CharAttribute1"/>
          <w:szCs w:val="24"/>
        </w:rPr>
        <w:t>therefore an optimism bias has been applied. If</w:t>
      </w:r>
      <w:r>
        <w:rPr>
          <w:rStyle w:val="CharAttribute1"/>
          <w:szCs w:val="24"/>
        </w:rPr>
        <w:t xml:space="preserve"> the tender costs come back in </w:t>
      </w:r>
      <w:r w:rsidR="008B73D7">
        <w:rPr>
          <w:rStyle w:val="CharAttribute1"/>
          <w:szCs w:val="24"/>
        </w:rPr>
        <w:t>line with the scheme cost estimates then th</w:t>
      </w:r>
      <w:r w:rsidR="008B73D7">
        <w:rPr>
          <w:rStyle w:val="CharAttribute1"/>
          <w:szCs w:val="24"/>
        </w:rPr>
        <w:t>e scheme benefit to cost ratio</w:t>
      </w:r>
      <w:r>
        <w:rPr>
          <w:rStyle w:val="CharAttribute1"/>
          <w:szCs w:val="24"/>
        </w:rPr>
        <w:t xml:space="preserve"> </w:t>
      </w:r>
      <w:r w:rsidR="008B73D7">
        <w:rPr>
          <w:rStyle w:val="CharAttribute1"/>
          <w:szCs w:val="24"/>
        </w:rPr>
        <w:lastRenderedPageBreak/>
        <w:t>would rise significantly because the optimis</w:t>
      </w:r>
      <w:r>
        <w:rPr>
          <w:rStyle w:val="CharAttribute1"/>
          <w:szCs w:val="24"/>
        </w:rPr>
        <w:t xml:space="preserve">m bias would be removed. There </w:t>
      </w:r>
      <w:r w:rsidR="008B73D7">
        <w:rPr>
          <w:rStyle w:val="CharAttribute1"/>
          <w:szCs w:val="24"/>
        </w:rPr>
        <w:t xml:space="preserve">are estimated to be GVA uplift benefits of </w:t>
      </w:r>
      <w:r w:rsidR="008B73D7">
        <w:rPr>
          <w:rStyle w:val="CharAttribute1"/>
          <w:szCs w:val="24"/>
        </w:rPr>
        <w:t>£</w:t>
      </w:r>
      <w:r w:rsidR="008B73D7">
        <w:rPr>
          <w:rStyle w:val="CharAttribute1"/>
          <w:szCs w:val="24"/>
        </w:rPr>
        <w:t>8</w:t>
      </w:r>
      <w:r>
        <w:rPr>
          <w:rStyle w:val="CharAttribute1"/>
          <w:szCs w:val="24"/>
        </w:rPr>
        <w:t xml:space="preserve">.1m with the scheme leading to </w:t>
      </w:r>
      <w:r w:rsidR="008B73D7">
        <w:rPr>
          <w:rStyle w:val="CharAttribute1"/>
          <w:szCs w:val="24"/>
        </w:rPr>
        <w:t xml:space="preserve">34 direct and indirect jobs being supported. These outputs are in line </w:t>
      </w:r>
      <w:r>
        <w:rPr>
          <w:rStyle w:val="CharAttribute1"/>
          <w:szCs w:val="24"/>
        </w:rPr>
        <w:t xml:space="preserve">with the </w:t>
      </w:r>
      <w:r w:rsidR="008B73D7">
        <w:rPr>
          <w:rStyle w:val="CharAttribute1"/>
          <w:szCs w:val="24"/>
        </w:rPr>
        <w:t>initial expression of interest which was u</w:t>
      </w:r>
      <w:r>
        <w:rPr>
          <w:rStyle w:val="CharAttribute1"/>
          <w:szCs w:val="24"/>
        </w:rPr>
        <w:t xml:space="preserve">sed when the LEP undertook the initial Growth </w:t>
      </w:r>
      <w:r w:rsidR="008B73D7">
        <w:rPr>
          <w:rStyle w:val="CharAttribute1"/>
          <w:szCs w:val="24"/>
        </w:rPr>
        <w:t xml:space="preserve">Deal </w:t>
      </w:r>
      <w:proofErr w:type="spellStart"/>
      <w:r w:rsidR="008B73D7">
        <w:rPr>
          <w:rStyle w:val="CharAttribute1"/>
          <w:szCs w:val="24"/>
        </w:rPr>
        <w:t>prioritisation</w:t>
      </w:r>
      <w:proofErr w:type="spellEnd"/>
      <w:r w:rsidR="008B73D7">
        <w:rPr>
          <w:rStyle w:val="CharAttribute1"/>
          <w:szCs w:val="24"/>
        </w:rPr>
        <w:t xml:space="preserve"> process in 2014</w:t>
      </w:r>
      <w:r>
        <w:rPr>
          <w:rStyle w:val="CharAttribute1"/>
          <w:szCs w:val="24"/>
        </w:rPr>
        <w:t>.</w:t>
      </w:r>
    </w:p>
    <w:p w:rsidR="00A370D0" w:rsidRDefault="00A370D0" w:rsidP="00A370D0">
      <w:pPr>
        <w:pStyle w:val="NoSpacing"/>
        <w:ind w:left="720" w:hanging="720"/>
        <w:rPr>
          <w:rStyle w:val="CharAttribute1"/>
          <w:szCs w:val="24"/>
        </w:rPr>
      </w:pPr>
    </w:p>
    <w:p w:rsidR="00A370D0" w:rsidRDefault="00A370D0" w:rsidP="00A370D0">
      <w:pPr>
        <w:pStyle w:val="NoSpacing"/>
        <w:ind w:left="720" w:hanging="720"/>
        <w:rPr>
          <w:rStyle w:val="CharAttribute1"/>
          <w:szCs w:val="24"/>
        </w:rPr>
      </w:pPr>
      <w:r>
        <w:rPr>
          <w:rStyle w:val="CharAttribute1"/>
          <w:szCs w:val="24"/>
        </w:rPr>
        <w:t>3.4</w:t>
      </w:r>
      <w:r>
        <w:rPr>
          <w:rStyle w:val="CharAttribute1"/>
          <w:szCs w:val="24"/>
        </w:rPr>
        <w:tab/>
      </w:r>
      <w:r w:rsidR="008B73D7">
        <w:rPr>
          <w:rStyle w:val="CharAttribute1"/>
          <w:szCs w:val="24"/>
        </w:rPr>
        <w:t>Jacobs have undertaken independent scrutiny</w:t>
      </w:r>
      <w:r>
        <w:rPr>
          <w:rStyle w:val="CharAttribute1"/>
          <w:szCs w:val="24"/>
        </w:rPr>
        <w:t xml:space="preserve"> of the Full Business Case for </w:t>
      </w:r>
      <w:r w:rsidR="008B73D7">
        <w:rPr>
          <w:rStyle w:val="CharAttribute1"/>
          <w:szCs w:val="24"/>
        </w:rPr>
        <w:t>the scheme. They have confirmed that a s</w:t>
      </w:r>
      <w:r>
        <w:rPr>
          <w:rStyle w:val="CharAttribute1"/>
          <w:szCs w:val="24"/>
        </w:rPr>
        <w:t xml:space="preserve">uitable business case has been </w:t>
      </w:r>
      <w:r w:rsidR="008B73D7">
        <w:rPr>
          <w:rStyle w:val="CharAttribute1"/>
          <w:szCs w:val="24"/>
        </w:rPr>
        <w:t>presented and meets the requirements of the LEP</w:t>
      </w:r>
      <w:r w:rsidR="008B73D7">
        <w:rPr>
          <w:rStyle w:val="CharAttribute1"/>
          <w:szCs w:val="24"/>
        </w:rPr>
        <w:t>’</w:t>
      </w:r>
      <w:r>
        <w:rPr>
          <w:rStyle w:val="CharAttribute1"/>
          <w:szCs w:val="24"/>
        </w:rPr>
        <w:t xml:space="preserve">s Accountability Framework </w:t>
      </w:r>
      <w:r w:rsidR="008B73D7">
        <w:rPr>
          <w:rStyle w:val="CharAttribute1"/>
          <w:szCs w:val="24"/>
        </w:rPr>
        <w:t xml:space="preserve">to fund schemes which represent high value </w:t>
      </w:r>
      <w:r>
        <w:rPr>
          <w:rStyle w:val="CharAttribute1"/>
          <w:szCs w:val="24"/>
        </w:rPr>
        <w:t xml:space="preserve">for money, if the GVA benefits </w:t>
      </w:r>
      <w:r w:rsidR="008B73D7">
        <w:rPr>
          <w:rStyle w:val="CharAttribute1"/>
          <w:szCs w:val="24"/>
        </w:rPr>
        <w:t>are included in the ben</w:t>
      </w:r>
      <w:r>
        <w:rPr>
          <w:rStyle w:val="CharAttribute1"/>
          <w:szCs w:val="24"/>
        </w:rPr>
        <w:t>efit to cost ratio calculation.</w:t>
      </w:r>
    </w:p>
    <w:p w:rsidR="00A370D0" w:rsidRDefault="00A370D0" w:rsidP="00A370D0">
      <w:pPr>
        <w:pStyle w:val="NoSpacing"/>
        <w:ind w:left="720" w:hanging="720"/>
        <w:rPr>
          <w:rStyle w:val="CharAttribute1"/>
          <w:szCs w:val="24"/>
        </w:rPr>
      </w:pPr>
    </w:p>
    <w:p w:rsidR="00BF5873" w:rsidRPr="00A370D0" w:rsidRDefault="00A370D0" w:rsidP="00A370D0">
      <w:pPr>
        <w:pStyle w:val="NoSpacing"/>
        <w:ind w:left="720" w:hanging="720"/>
        <w:rPr>
          <w:rFonts w:hAnsi="Arial"/>
        </w:rPr>
      </w:pPr>
      <w:r>
        <w:rPr>
          <w:rStyle w:val="CharAttribute1"/>
          <w:szCs w:val="24"/>
        </w:rPr>
        <w:t>3.5</w:t>
      </w:r>
      <w:r>
        <w:rPr>
          <w:rStyle w:val="CharAttribute1"/>
          <w:szCs w:val="24"/>
        </w:rPr>
        <w:tab/>
      </w:r>
      <w:r w:rsidR="008B73D7">
        <w:rPr>
          <w:rStyle w:val="CharAttribute1"/>
          <w:szCs w:val="24"/>
        </w:rPr>
        <w:t>The val</w:t>
      </w:r>
      <w:r w:rsidR="008B73D7">
        <w:rPr>
          <w:rStyle w:val="CharAttribute1"/>
          <w:szCs w:val="24"/>
        </w:rPr>
        <w:t>ue for money issue was discussed at the meeting of Transport for      Lancashire on 1</w:t>
      </w:r>
      <w:r w:rsidR="008B73D7">
        <w:rPr>
          <w:rStyle w:val="CharAttribute18"/>
          <w:szCs w:val="24"/>
        </w:rPr>
        <w:t>st</w:t>
      </w:r>
      <w:r w:rsidR="008B73D7">
        <w:rPr>
          <w:rStyle w:val="CharAttribute1"/>
          <w:szCs w:val="24"/>
        </w:rPr>
        <w:t xml:space="preserve"> October 2015. Given a procure</w:t>
      </w:r>
      <w:r>
        <w:rPr>
          <w:rStyle w:val="CharAttribute1"/>
          <w:szCs w:val="24"/>
        </w:rPr>
        <w:t xml:space="preserve">ment exercise has not </w:t>
      </w:r>
      <w:proofErr w:type="gramStart"/>
      <w:r>
        <w:rPr>
          <w:rStyle w:val="CharAttribute1"/>
          <w:szCs w:val="24"/>
        </w:rPr>
        <w:t>yet  been</w:t>
      </w:r>
      <w:proofErr w:type="gramEnd"/>
      <w:r>
        <w:rPr>
          <w:rStyle w:val="CharAttribute1"/>
          <w:szCs w:val="24"/>
        </w:rPr>
        <w:t xml:space="preserve"> </w:t>
      </w:r>
      <w:r w:rsidR="008B73D7">
        <w:rPr>
          <w:rStyle w:val="CharAttribute1"/>
          <w:szCs w:val="24"/>
        </w:rPr>
        <w:t>undertaken it was agreed that the results of sensi</w:t>
      </w:r>
      <w:r>
        <w:rPr>
          <w:rStyle w:val="CharAttribute1"/>
          <w:szCs w:val="24"/>
        </w:rPr>
        <w:t xml:space="preserve">tivity tests should be used to </w:t>
      </w:r>
      <w:r w:rsidR="008B73D7">
        <w:rPr>
          <w:rStyle w:val="CharAttribute1"/>
          <w:szCs w:val="24"/>
        </w:rPr>
        <w:t xml:space="preserve">inform the level of risk </w:t>
      </w:r>
      <w:r w:rsidR="008B73D7">
        <w:rPr>
          <w:rStyle w:val="CharAttribute1"/>
          <w:szCs w:val="24"/>
        </w:rPr>
        <w:t>surrounding the scheme</w:t>
      </w:r>
      <w:r w:rsidR="008B73D7">
        <w:rPr>
          <w:rStyle w:val="CharAttribute1"/>
          <w:szCs w:val="24"/>
        </w:rPr>
        <w:t>’</w:t>
      </w:r>
      <w:r>
        <w:rPr>
          <w:rStyle w:val="CharAttribute1"/>
          <w:szCs w:val="24"/>
        </w:rPr>
        <w:t xml:space="preserve">s value for money and </w:t>
      </w:r>
      <w:r w:rsidR="008B73D7">
        <w:rPr>
          <w:rStyle w:val="CharAttribute1"/>
          <w:szCs w:val="24"/>
        </w:rPr>
        <w:t>consequently inform the decision on whether or not the scheme should move forward to implementation stage. It is therefore recommended that a condition of Full Approval being granted is that the tender costs co</w:t>
      </w:r>
      <w:r>
        <w:rPr>
          <w:rStyle w:val="CharAttribute1"/>
          <w:szCs w:val="24"/>
        </w:rPr>
        <w:t xml:space="preserve">me back as </w:t>
      </w:r>
      <w:r w:rsidR="008B73D7">
        <w:rPr>
          <w:rStyle w:val="CharAttribute1"/>
          <w:szCs w:val="24"/>
        </w:rPr>
        <w:t>expected. It is recommended that the GDMB</w:t>
      </w:r>
      <w:r>
        <w:rPr>
          <w:rStyle w:val="CharAttribute1"/>
          <w:szCs w:val="24"/>
        </w:rPr>
        <w:t xml:space="preserve"> oversee the discharge of this </w:t>
      </w:r>
      <w:r w:rsidR="008B73D7">
        <w:rPr>
          <w:rStyle w:val="CharAttribute1"/>
          <w:szCs w:val="24"/>
        </w:rPr>
        <w:t xml:space="preserve">condition and report back to the Board if this condition is not met. </w:t>
      </w:r>
    </w:p>
    <w:p w:rsidR="00BF5873" w:rsidRDefault="00BF5873">
      <w:pPr>
        <w:pStyle w:val="ParaAttribute18"/>
        <w:rPr>
          <w:rFonts w:ascii="Arial" w:eastAsia="Calibri" w:hAnsi="Arial"/>
        </w:rPr>
      </w:pPr>
    </w:p>
    <w:p w:rsidR="00BF5873" w:rsidRDefault="008B73D7">
      <w:pPr>
        <w:pStyle w:val="ParaAttribute18"/>
        <w:rPr>
          <w:rFonts w:ascii="Arial" w:eastAsia="Calibri" w:hAnsi="Arial"/>
        </w:rPr>
      </w:pPr>
      <w:r>
        <w:rPr>
          <w:rStyle w:val="CharAttribute3"/>
          <w:szCs w:val="24"/>
        </w:rPr>
        <w:t>4.</w:t>
      </w:r>
      <w:r>
        <w:rPr>
          <w:rStyle w:val="CharAttribute1"/>
          <w:szCs w:val="24"/>
        </w:rPr>
        <w:tab/>
      </w:r>
      <w:r>
        <w:rPr>
          <w:rStyle w:val="CharAttribute1"/>
          <w:szCs w:val="24"/>
        </w:rPr>
        <w:tab/>
      </w:r>
      <w:r>
        <w:rPr>
          <w:rStyle w:val="CharAttribute3"/>
          <w:szCs w:val="24"/>
        </w:rPr>
        <w:t xml:space="preserve">Preston Shared Space </w:t>
      </w:r>
      <w:r>
        <w:rPr>
          <w:rStyle w:val="CharAttribute3"/>
          <w:szCs w:val="24"/>
        </w:rPr>
        <w:t>–</w:t>
      </w:r>
      <w:r>
        <w:rPr>
          <w:rStyle w:val="CharAttribute3"/>
          <w:szCs w:val="24"/>
        </w:rPr>
        <w:t xml:space="preserve"> Full Approval Application</w:t>
      </w:r>
      <w:r>
        <w:rPr>
          <w:rStyle w:val="CharAttribute1"/>
          <w:szCs w:val="24"/>
        </w:rPr>
        <w:t xml:space="preserve"> </w:t>
      </w:r>
    </w:p>
    <w:p w:rsidR="00BF5873" w:rsidRDefault="00BF5873">
      <w:pPr>
        <w:pStyle w:val="ParaAttribute18"/>
        <w:rPr>
          <w:rFonts w:ascii="Arial" w:eastAsia="Calibri" w:hAnsi="Arial"/>
        </w:rPr>
      </w:pPr>
    </w:p>
    <w:p w:rsidR="00BF5873" w:rsidRDefault="00A370D0" w:rsidP="00A370D0">
      <w:pPr>
        <w:pStyle w:val="NoSpacing"/>
        <w:rPr>
          <w:rFonts w:hAnsi="Arial"/>
        </w:rPr>
      </w:pPr>
      <w:r>
        <w:rPr>
          <w:rStyle w:val="CharAttribute13"/>
          <w:szCs w:val="24"/>
        </w:rPr>
        <w:t>4.1</w:t>
      </w:r>
      <w:r>
        <w:rPr>
          <w:rStyle w:val="CharAttribute13"/>
          <w:szCs w:val="24"/>
        </w:rPr>
        <w:tab/>
      </w:r>
      <w:r w:rsidR="008B73D7">
        <w:rPr>
          <w:rStyle w:val="CharAttribute13"/>
          <w:szCs w:val="24"/>
        </w:rPr>
        <w:t>The project sponsor, Lancashire County Co</w:t>
      </w:r>
      <w:r w:rsidR="008B73D7">
        <w:rPr>
          <w:rStyle w:val="CharAttribute13"/>
          <w:szCs w:val="24"/>
        </w:rPr>
        <w:t xml:space="preserve">uncil is seeking Growth Deal </w:t>
      </w:r>
      <w:r w:rsidR="008B73D7">
        <w:rPr>
          <w:rStyle w:val="CharAttribute13"/>
          <w:szCs w:val="24"/>
        </w:rPr>
        <w:tab/>
        <w:t xml:space="preserve">funding for large scale public realm improvements in Preston City Centre. </w:t>
      </w:r>
      <w:r w:rsidR="008B73D7">
        <w:rPr>
          <w:rStyle w:val="CharAttribute13"/>
          <w:szCs w:val="24"/>
        </w:rPr>
        <w:tab/>
        <w:t xml:space="preserve">More specifically, the project will deliver improvements between </w:t>
      </w:r>
      <w:proofErr w:type="spellStart"/>
      <w:r w:rsidR="008B73D7">
        <w:rPr>
          <w:rStyle w:val="CharAttribute13"/>
          <w:szCs w:val="24"/>
        </w:rPr>
        <w:t>Fishergate</w:t>
      </w:r>
      <w:proofErr w:type="spellEnd"/>
      <w:r w:rsidR="008B73D7">
        <w:rPr>
          <w:rStyle w:val="CharAttribute13"/>
          <w:szCs w:val="24"/>
        </w:rPr>
        <w:t xml:space="preserve"> </w:t>
      </w:r>
      <w:r w:rsidR="008B73D7">
        <w:rPr>
          <w:rStyle w:val="CharAttribute13"/>
          <w:szCs w:val="24"/>
        </w:rPr>
        <w:tab/>
        <w:t xml:space="preserve">and the bus station, including improvements to </w:t>
      </w:r>
      <w:proofErr w:type="spellStart"/>
      <w:r w:rsidR="008B73D7">
        <w:rPr>
          <w:rStyle w:val="CharAttribute13"/>
          <w:szCs w:val="24"/>
        </w:rPr>
        <w:t>Fishergate</w:t>
      </w:r>
      <w:proofErr w:type="spellEnd"/>
      <w:r w:rsidR="008B73D7">
        <w:rPr>
          <w:rStyle w:val="CharAttribute13"/>
          <w:szCs w:val="24"/>
        </w:rPr>
        <w:t xml:space="preserve"> itself, Church </w:t>
      </w:r>
      <w:r w:rsidR="008B73D7">
        <w:rPr>
          <w:rStyle w:val="CharAttribute13"/>
          <w:szCs w:val="24"/>
        </w:rPr>
        <w:tab/>
      </w:r>
      <w:r w:rsidR="008B73D7">
        <w:rPr>
          <w:rStyle w:val="CharAttribute13"/>
          <w:szCs w:val="24"/>
        </w:rPr>
        <w:t xml:space="preserve">Street, Lancaster Road, Lord Street and </w:t>
      </w:r>
      <w:proofErr w:type="spellStart"/>
      <w:r w:rsidR="008B73D7">
        <w:rPr>
          <w:rStyle w:val="CharAttribute13"/>
          <w:szCs w:val="24"/>
        </w:rPr>
        <w:t>Tithebarn</w:t>
      </w:r>
      <w:proofErr w:type="spellEnd"/>
      <w:r w:rsidR="008B73D7">
        <w:rPr>
          <w:rStyle w:val="CharAttribute13"/>
          <w:szCs w:val="24"/>
        </w:rPr>
        <w:t xml:space="preserve"> Street. The works also </w:t>
      </w:r>
      <w:r w:rsidR="008B73D7">
        <w:rPr>
          <w:rStyle w:val="CharAttribute13"/>
          <w:szCs w:val="24"/>
        </w:rPr>
        <w:tab/>
        <w:t xml:space="preserve">include the provision of high quality public realm on the remaining section of </w:t>
      </w:r>
      <w:r w:rsidR="008B73D7">
        <w:rPr>
          <w:rStyle w:val="CharAttribute13"/>
          <w:szCs w:val="24"/>
        </w:rPr>
        <w:tab/>
        <w:t xml:space="preserve">the bus station apron. The project represents Phases 2 and 3 of the agreed </w:t>
      </w:r>
      <w:r w:rsidR="008B73D7">
        <w:rPr>
          <w:rStyle w:val="CharAttribute13"/>
          <w:szCs w:val="24"/>
        </w:rPr>
        <w:tab/>
        <w:t>strategy of public realm i</w:t>
      </w:r>
      <w:r w:rsidR="008B73D7">
        <w:rPr>
          <w:rStyle w:val="CharAttribute13"/>
          <w:szCs w:val="24"/>
        </w:rPr>
        <w:t xml:space="preserve">mprovements in Preston City Centre. Phase 1 of the </w:t>
      </w:r>
      <w:r w:rsidR="008B73D7">
        <w:rPr>
          <w:rStyle w:val="CharAttribute13"/>
          <w:szCs w:val="24"/>
        </w:rPr>
        <w:tab/>
        <w:t xml:space="preserve">project, which runs from the railway station in the west and ends mid-way </w:t>
      </w:r>
      <w:r w:rsidR="008B73D7">
        <w:rPr>
          <w:rStyle w:val="CharAttribute13"/>
          <w:szCs w:val="24"/>
        </w:rPr>
        <w:tab/>
        <w:t xml:space="preserve">along </w:t>
      </w:r>
      <w:proofErr w:type="spellStart"/>
      <w:r w:rsidR="008B73D7">
        <w:rPr>
          <w:rStyle w:val="CharAttribute13"/>
          <w:szCs w:val="24"/>
        </w:rPr>
        <w:t>Fishergate</w:t>
      </w:r>
      <w:proofErr w:type="spellEnd"/>
      <w:r w:rsidR="008B73D7">
        <w:rPr>
          <w:rStyle w:val="CharAttribute13"/>
          <w:szCs w:val="24"/>
        </w:rPr>
        <w:t xml:space="preserve">, including significant improvements to the station forecourt </w:t>
      </w:r>
      <w:r w:rsidR="008B73D7">
        <w:rPr>
          <w:rStyle w:val="CharAttribute13"/>
          <w:szCs w:val="24"/>
        </w:rPr>
        <w:tab/>
        <w:t>along Corporation Street, was funded by ERDF and t</w:t>
      </w:r>
      <w:r w:rsidR="008B73D7">
        <w:rPr>
          <w:rStyle w:val="CharAttribute13"/>
          <w:szCs w:val="24"/>
        </w:rPr>
        <w:t xml:space="preserve">he Lancashire County </w:t>
      </w:r>
      <w:r w:rsidR="008B73D7">
        <w:rPr>
          <w:rStyle w:val="CharAttribute13"/>
          <w:szCs w:val="24"/>
        </w:rPr>
        <w:tab/>
        <w:t>Council and completed in October 2014.</w:t>
      </w:r>
    </w:p>
    <w:p w:rsidR="00A370D0" w:rsidRDefault="00A370D0" w:rsidP="00A370D0">
      <w:pPr>
        <w:pStyle w:val="NoSpacing"/>
        <w:rPr>
          <w:rFonts w:ascii="Arial" w:eastAsia="Arial" w:hAnsi="Arial"/>
          <w:kern w:val="0"/>
          <w:lang w:val="en-GB" w:eastAsia="en-GB"/>
        </w:rPr>
      </w:pPr>
    </w:p>
    <w:p w:rsidR="00A370D0" w:rsidRDefault="00A370D0" w:rsidP="00A370D0">
      <w:pPr>
        <w:pStyle w:val="NoSpacing"/>
        <w:rPr>
          <w:rFonts w:hAnsi="Arial"/>
        </w:rPr>
      </w:pPr>
      <w:r w:rsidRPr="00A370D0">
        <w:rPr>
          <w:rFonts w:ascii="Arial" w:eastAsia="Arial" w:hAnsi="Arial"/>
          <w:kern w:val="0"/>
          <w:sz w:val="24"/>
          <w:szCs w:val="24"/>
          <w:lang w:val="en-GB" w:eastAsia="en-GB"/>
        </w:rPr>
        <w:t>4.2</w:t>
      </w:r>
      <w:r>
        <w:rPr>
          <w:rFonts w:ascii="Arial" w:eastAsia="Arial" w:hAnsi="Arial"/>
          <w:kern w:val="0"/>
          <w:lang w:val="en-GB" w:eastAsia="en-GB"/>
        </w:rPr>
        <w:tab/>
      </w:r>
      <w:r w:rsidR="008B73D7">
        <w:rPr>
          <w:rStyle w:val="CharAttribute1"/>
          <w:szCs w:val="24"/>
        </w:rPr>
        <w:t xml:space="preserve">The project sponsor has submitted a full business case, and is now seeking </w:t>
      </w:r>
      <w:r w:rsidR="008B73D7">
        <w:rPr>
          <w:rStyle w:val="CharAttribute1"/>
          <w:szCs w:val="24"/>
        </w:rPr>
        <w:tab/>
        <w:t xml:space="preserve">full approval from the LEP to progress implementation. The scheme has </w:t>
      </w:r>
      <w:r w:rsidR="008B73D7">
        <w:rPr>
          <w:rStyle w:val="CharAttribute1"/>
          <w:szCs w:val="24"/>
        </w:rPr>
        <w:tab/>
        <w:t xml:space="preserve">capital cost of </w:t>
      </w:r>
      <w:r w:rsidR="008B73D7">
        <w:rPr>
          <w:rStyle w:val="CharAttribute1"/>
          <w:szCs w:val="24"/>
        </w:rPr>
        <w:t>£</w:t>
      </w:r>
      <w:r w:rsidR="008B73D7">
        <w:rPr>
          <w:rStyle w:val="CharAttribute1"/>
          <w:szCs w:val="24"/>
        </w:rPr>
        <w:t xml:space="preserve">7m with </w:t>
      </w:r>
      <w:r w:rsidR="008B73D7">
        <w:rPr>
          <w:rStyle w:val="CharAttribute1"/>
          <w:szCs w:val="24"/>
        </w:rPr>
        <w:t>£</w:t>
      </w:r>
      <w:r w:rsidR="008B73D7">
        <w:rPr>
          <w:rStyle w:val="CharAttribute1"/>
          <w:szCs w:val="24"/>
        </w:rPr>
        <w:t>6m LGF sought. A</w:t>
      </w:r>
      <w:r w:rsidR="008B73D7">
        <w:rPr>
          <w:rStyle w:val="CharAttribute1"/>
          <w:szCs w:val="24"/>
        </w:rPr>
        <w:t xml:space="preserve"> letter from Lancashire County </w:t>
      </w:r>
      <w:r w:rsidR="008B73D7">
        <w:rPr>
          <w:rStyle w:val="CharAttribute1"/>
          <w:szCs w:val="24"/>
        </w:rPr>
        <w:tab/>
        <w:t>Council</w:t>
      </w:r>
      <w:r w:rsidR="008B73D7">
        <w:rPr>
          <w:rStyle w:val="CharAttribute1"/>
          <w:szCs w:val="24"/>
        </w:rPr>
        <w:t>’</w:t>
      </w:r>
      <w:r w:rsidR="008B73D7">
        <w:rPr>
          <w:rStyle w:val="CharAttribute1"/>
          <w:szCs w:val="24"/>
        </w:rPr>
        <w:t xml:space="preserve">s Section 151 Officer has been provided which confirms the above </w:t>
      </w:r>
      <w:r w:rsidR="008B73D7">
        <w:rPr>
          <w:rStyle w:val="CharAttribute1"/>
          <w:szCs w:val="24"/>
        </w:rPr>
        <w:tab/>
        <w:t xml:space="preserve">funding arrangements and the allocation of sufficient budgets. It is worth </w:t>
      </w:r>
      <w:r w:rsidR="008B73D7">
        <w:rPr>
          <w:rStyle w:val="CharAttribute1"/>
          <w:szCs w:val="24"/>
        </w:rPr>
        <w:tab/>
        <w:t xml:space="preserve">noting that it was agreed between </w:t>
      </w:r>
      <w:proofErr w:type="spellStart"/>
      <w:r w:rsidR="008B73D7">
        <w:rPr>
          <w:rStyle w:val="CharAttribute1"/>
          <w:szCs w:val="24"/>
        </w:rPr>
        <w:t>TfL</w:t>
      </w:r>
      <w:proofErr w:type="spellEnd"/>
      <w:r w:rsidR="008B73D7">
        <w:rPr>
          <w:rStyle w:val="CharAttribute1"/>
          <w:szCs w:val="24"/>
        </w:rPr>
        <w:t xml:space="preserve"> special advisor and independent </w:t>
      </w:r>
      <w:r w:rsidR="008B73D7">
        <w:rPr>
          <w:rStyle w:val="CharAttribute1"/>
          <w:szCs w:val="24"/>
        </w:rPr>
        <w:tab/>
        <w:t>con</w:t>
      </w:r>
      <w:r w:rsidR="008B73D7">
        <w:rPr>
          <w:rStyle w:val="CharAttribute1"/>
          <w:szCs w:val="24"/>
        </w:rPr>
        <w:t xml:space="preserve">sultants Jacobs and the project sponsor that the business case for this </w:t>
      </w:r>
      <w:r w:rsidR="008B73D7">
        <w:rPr>
          <w:rStyle w:val="CharAttribute1"/>
          <w:szCs w:val="24"/>
        </w:rPr>
        <w:tab/>
        <w:t xml:space="preserve">scheme should be prepared in accordance with guidance for economic </w:t>
      </w:r>
      <w:r w:rsidR="008B73D7">
        <w:rPr>
          <w:rStyle w:val="CharAttribute1"/>
          <w:szCs w:val="24"/>
        </w:rPr>
        <w:tab/>
        <w:t xml:space="preserve">development schemes rather than traditional transport scheme guidance. </w:t>
      </w:r>
    </w:p>
    <w:p w:rsidR="00A370D0" w:rsidRDefault="00A370D0" w:rsidP="00A370D0">
      <w:pPr>
        <w:pStyle w:val="NoSpacing"/>
        <w:rPr>
          <w:rFonts w:hAnsi="Arial"/>
        </w:rPr>
      </w:pPr>
    </w:p>
    <w:p w:rsidR="00BF5873" w:rsidRDefault="00A370D0" w:rsidP="00A370D0">
      <w:pPr>
        <w:pStyle w:val="NoSpacing"/>
        <w:rPr>
          <w:rFonts w:hAnsi="Arial"/>
        </w:rPr>
      </w:pPr>
      <w:r w:rsidRPr="00A370D0">
        <w:rPr>
          <w:rFonts w:ascii="Arial" w:hAnsi="Arial" w:cs="Arial"/>
          <w:sz w:val="24"/>
          <w:szCs w:val="24"/>
        </w:rPr>
        <w:t>4.3</w:t>
      </w:r>
      <w:r w:rsidRPr="00A370D0">
        <w:rPr>
          <w:rFonts w:ascii="Arial" w:hAnsi="Arial" w:cs="Arial"/>
          <w:sz w:val="24"/>
          <w:szCs w:val="24"/>
        </w:rPr>
        <w:tab/>
      </w:r>
      <w:r w:rsidR="008B73D7">
        <w:rPr>
          <w:rStyle w:val="CharAttribute1"/>
          <w:szCs w:val="24"/>
        </w:rPr>
        <w:t xml:space="preserve">The scheme is expected to deliver good value for money and lead to the </w:t>
      </w:r>
      <w:r w:rsidR="008B73D7">
        <w:rPr>
          <w:rStyle w:val="CharAttribute1"/>
          <w:szCs w:val="24"/>
        </w:rPr>
        <w:tab/>
        <w:t xml:space="preserve">creation of 716 new jobs and generate </w:t>
      </w:r>
      <w:r w:rsidR="008B73D7">
        <w:rPr>
          <w:rStyle w:val="CharAttribute1"/>
          <w:szCs w:val="24"/>
        </w:rPr>
        <w:t>£</w:t>
      </w:r>
      <w:r w:rsidR="008B73D7">
        <w:rPr>
          <w:rStyle w:val="CharAttribute1"/>
          <w:szCs w:val="24"/>
        </w:rPr>
        <w:t xml:space="preserve">39.8m of GVA per annum. These </w:t>
      </w:r>
      <w:r w:rsidR="008B73D7">
        <w:rPr>
          <w:rStyle w:val="CharAttribute1"/>
          <w:szCs w:val="24"/>
        </w:rPr>
        <w:tab/>
        <w:t xml:space="preserve">outputs are in line with the </w:t>
      </w:r>
      <w:r w:rsidR="008B73D7">
        <w:rPr>
          <w:rStyle w:val="CharAttribute1"/>
          <w:szCs w:val="24"/>
        </w:rPr>
        <w:tab/>
        <w:t xml:space="preserve">initial expression of interest which was used when </w:t>
      </w:r>
      <w:r w:rsidR="008B73D7">
        <w:rPr>
          <w:rStyle w:val="CharAttribute1"/>
          <w:szCs w:val="24"/>
        </w:rPr>
        <w:tab/>
        <w:t>the LEP undertook the initial Gr</w:t>
      </w:r>
      <w:r w:rsidR="008B73D7">
        <w:rPr>
          <w:rStyle w:val="CharAttribute1"/>
          <w:szCs w:val="24"/>
        </w:rPr>
        <w:t>owth Deal prioritisation process in 2014</w:t>
      </w:r>
    </w:p>
    <w:p w:rsidR="00BF5873" w:rsidRDefault="00BF5873">
      <w:pPr>
        <w:pStyle w:val="ParaAttribute21"/>
        <w:rPr>
          <w:rFonts w:ascii="Arial" w:eastAsia="Arial" w:hAnsi="Arial"/>
        </w:rPr>
      </w:pPr>
    </w:p>
    <w:p w:rsidR="00BF5873" w:rsidRDefault="00A370D0" w:rsidP="00A370D0">
      <w:pPr>
        <w:pStyle w:val="NoSpacing"/>
        <w:rPr>
          <w:rFonts w:hAnsi="Arial"/>
        </w:rPr>
      </w:pPr>
      <w:r>
        <w:rPr>
          <w:rStyle w:val="CharAttribute13"/>
          <w:szCs w:val="24"/>
        </w:rPr>
        <w:t>4.4</w:t>
      </w:r>
      <w:r w:rsidR="001974BB">
        <w:rPr>
          <w:rStyle w:val="CharAttribute13"/>
          <w:szCs w:val="24"/>
        </w:rPr>
        <w:tab/>
      </w:r>
      <w:proofErr w:type="spellStart"/>
      <w:r w:rsidR="008B73D7">
        <w:rPr>
          <w:rStyle w:val="CharAttribute13"/>
          <w:szCs w:val="24"/>
        </w:rPr>
        <w:t>Regeneris</w:t>
      </w:r>
      <w:proofErr w:type="spellEnd"/>
      <w:r w:rsidR="008B73D7">
        <w:rPr>
          <w:rStyle w:val="CharAttribute13"/>
          <w:szCs w:val="24"/>
        </w:rPr>
        <w:t xml:space="preserve"> Consulting have undertaken independent scrutiny of the Full </w:t>
      </w:r>
      <w:r w:rsidR="008B73D7">
        <w:rPr>
          <w:rStyle w:val="CharAttribute13"/>
          <w:szCs w:val="24"/>
        </w:rPr>
        <w:tab/>
        <w:t xml:space="preserve">Business Case for the scheme, and this is attached as Appendix </w:t>
      </w:r>
      <w:r w:rsidR="008B73D7">
        <w:rPr>
          <w:rStyle w:val="CharAttribute13"/>
          <w:szCs w:val="24"/>
        </w:rPr>
        <w:t>“</w:t>
      </w:r>
      <w:r w:rsidR="008B73D7">
        <w:rPr>
          <w:rStyle w:val="CharAttribute13"/>
          <w:szCs w:val="24"/>
        </w:rPr>
        <w:t>A</w:t>
      </w:r>
      <w:r w:rsidR="008B73D7">
        <w:rPr>
          <w:rStyle w:val="CharAttribute13"/>
          <w:szCs w:val="24"/>
        </w:rPr>
        <w:t>”</w:t>
      </w:r>
      <w:r w:rsidR="008B73D7">
        <w:rPr>
          <w:rStyle w:val="CharAttribute13"/>
          <w:szCs w:val="24"/>
        </w:rPr>
        <w:t xml:space="preserve">. The </w:t>
      </w:r>
      <w:r w:rsidR="008B73D7">
        <w:rPr>
          <w:rStyle w:val="CharAttribute13"/>
          <w:szCs w:val="24"/>
        </w:rPr>
        <w:tab/>
        <w:t>independent appraisal raised some concern with regard to quantific</w:t>
      </w:r>
      <w:r w:rsidR="008B73D7">
        <w:rPr>
          <w:rStyle w:val="CharAttribute13"/>
          <w:szCs w:val="24"/>
        </w:rPr>
        <w:t xml:space="preserve">ation of </w:t>
      </w:r>
      <w:r w:rsidR="008B73D7">
        <w:rPr>
          <w:rStyle w:val="CharAttribute13"/>
          <w:szCs w:val="24"/>
        </w:rPr>
        <w:tab/>
        <w:t xml:space="preserve">benefits and suggests that the out-turn benefits on the Preferred Option could </w:t>
      </w:r>
      <w:r w:rsidR="008B73D7">
        <w:rPr>
          <w:rStyle w:val="CharAttribute13"/>
          <w:szCs w:val="24"/>
        </w:rPr>
        <w:tab/>
        <w:t xml:space="preserve">be as much as 20-40% lower than those predicted. However the appraisal </w:t>
      </w:r>
      <w:r w:rsidR="008B73D7">
        <w:rPr>
          <w:rStyle w:val="CharAttribute13"/>
          <w:szCs w:val="24"/>
        </w:rPr>
        <w:tab/>
        <w:t xml:space="preserve">concludes that even with a reduced level of benefits the likely value for money </w:t>
      </w:r>
      <w:r w:rsidR="008B73D7">
        <w:rPr>
          <w:rStyle w:val="CharAttribute13"/>
          <w:szCs w:val="24"/>
        </w:rPr>
        <w:tab/>
        <w:t>on the projec</w:t>
      </w:r>
      <w:r w:rsidR="008B73D7">
        <w:rPr>
          <w:rStyle w:val="CharAttribute13"/>
          <w:szCs w:val="24"/>
        </w:rPr>
        <w:t xml:space="preserve">t is still viewed as acceptable for a project of this nature. </w:t>
      </w:r>
    </w:p>
    <w:p w:rsidR="00BF5873" w:rsidRDefault="00BF5873">
      <w:pPr>
        <w:pStyle w:val="ParaAttribute21"/>
        <w:rPr>
          <w:rFonts w:ascii="Arial" w:eastAsia="Arial" w:hAnsi="Arial"/>
        </w:rPr>
      </w:pPr>
    </w:p>
    <w:p w:rsidR="00BF5873" w:rsidRDefault="001974BB" w:rsidP="001974BB">
      <w:pPr>
        <w:pStyle w:val="NoSpacing"/>
        <w:ind w:left="720" w:hanging="720"/>
        <w:rPr>
          <w:rFonts w:hAnsi="Arial"/>
        </w:rPr>
      </w:pPr>
      <w:r>
        <w:rPr>
          <w:rStyle w:val="CharAttribute13"/>
          <w:szCs w:val="24"/>
        </w:rPr>
        <w:t>4.5</w:t>
      </w:r>
      <w:r>
        <w:rPr>
          <w:rStyle w:val="CharAttribute13"/>
          <w:szCs w:val="24"/>
        </w:rPr>
        <w:tab/>
      </w:r>
      <w:r w:rsidR="008B73D7">
        <w:rPr>
          <w:rStyle w:val="CharAttribute13"/>
          <w:szCs w:val="24"/>
        </w:rPr>
        <w:t xml:space="preserve">The appraisal states that the business case offered a limited explanation as to </w:t>
      </w:r>
      <w:r w:rsidR="008B73D7">
        <w:rPr>
          <w:rStyle w:val="CharAttribute13"/>
          <w:szCs w:val="24"/>
        </w:rPr>
        <w:t>why the chosen contracting arrangement was the optimal contracting arrangement. However, the appraisal concl</w:t>
      </w:r>
      <w:r w:rsidR="008B73D7">
        <w:rPr>
          <w:rStyle w:val="CharAttribute13"/>
          <w:szCs w:val="24"/>
        </w:rPr>
        <w:t>udes that post submission discussion with the project sponsor has clarified that the County C</w:t>
      </w:r>
      <w:r>
        <w:rPr>
          <w:rStyle w:val="CharAttribute13"/>
          <w:szCs w:val="24"/>
        </w:rPr>
        <w:t xml:space="preserve">ouncil has </w:t>
      </w:r>
      <w:proofErr w:type="spellStart"/>
      <w:r>
        <w:rPr>
          <w:rStyle w:val="CharAttribute13"/>
          <w:szCs w:val="24"/>
        </w:rPr>
        <w:t>utilised</w:t>
      </w:r>
      <w:proofErr w:type="spellEnd"/>
      <w:r>
        <w:rPr>
          <w:rStyle w:val="CharAttribute13"/>
          <w:szCs w:val="24"/>
        </w:rPr>
        <w:t xml:space="preserve"> (</w:t>
      </w:r>
      <w:proofErr w:type="spellStart"/>
      <w:r>
        <w:rPr>
          <w:rStyle w:val="CharAttribute13"/>
          <w:szCs w:val="24"/>
        </w:rPr>
        <w:t>i</w:t>
      </w:r>
      <w:proofErr w:type="spellEnd"/>
      <w:r>
        <w:rPr>
          <w:rStyle w:val="CharAttribute13"/>
          <w:szCs w:val="24"/>
        </w:rPr>
        <w:t xml:space="preserve">) its </w:t>
      </w:r>
      <w:r>
        <w:rPr>
          <w:rStyle w:val="CharAttribute13"/>
          <w:szCs w:val="24"/>
        </w:rPr>
        <w:tab/>
        <w:t>ext</w:t>
      </w:r>
      <w:r w:rsidR="008B73D7">
        <w:rPr>
          <w:rStyle w:val="CharAttribute13"/>
          <w:szCs w:val="24"/>
        </w:rPr>
        <w:t>ensive delivery track record and (ii) the costings framework generated by the open, competitive bidding process for the Phase 1 wor</w:t>
      </w:r>
      <w:r w:rsidR="008B73D7">
        <w:rPr>
          <w:rStyle w:val="CharAttribute13"/>
          <w:szCs w:val="24"/>
        </w:rPr>
        <w:t xml:space="preserve">ks to configure an appropriate delivery solution. </w:t>
      </w:r>
    </w:p>
    <w:p w:rsidR="001974BB" w:rsidRDefault="001974BB">
      <w:pPr>
        <w:pStyle w:val="ParaAttribute21"/>
        <w:rPr>
          <w:rFonts w:ascii="Arial" w:eastAsia="Arial" w:hAnsi="Arial"/>
        </w:rPr>
      </w:pPr>
    </w:p>
    <w:p w:rsidR="00BF5873" w:rsidRDefault="001974BB" w:rsidP="001974BB">
      <w:pPr>
        <w:pStyle w:val="NoSpacing"/>
        <w:rPr>
          <w:rFonts w:ascii="Calibri" w:eastAsia="Calibri" w:hAnsi="Calibri"/>
        </w:rPr>
      </w:pPr>
      <w:r>
        <w:rPr>
          <w:rStyle w:val="CharAttribute13"/>
          <w:szCs w:val="24"/>
        </w:rPr>
        <w:t>4.6</w:t>
      </w:r>
      <w:r>
        <w:rPr>
          <w:rStyle w:val="CharAttribute13"/>
          <w:szCs w:val="24"/>
        </w:rPr>
        <w:tab/>
      </w:r>
      <w:r w:rsidR="008B73D7">
        <w:rPr>
          <w:rStyle w:val="CharAttribute13"/>
          <w:szCs w:val="24"/>
        </w:rPr>
        <w:t xml:space="preserve">The independent appraisal recommends the project for Full Approval subject </w:t>
      </w:r>
      <w:r w:rsidR="008B73D7">
        <w:rPr>
          <w:rStyle w:val="CharAttribute13"/>
          <w:szCs w:val="24"/>
        </w:rPr>
        <w:tab/>
        <w:t xml:space="preserve">to an operational risk register being provided. In addition, the report also </w:t>
      </w:r>
      <w:r w:rsidR="008B73D7">
        <w:rPr>
          <w:rStyle w:val="CharAttribute13"/>
          <w:szCs w:val="24"/>
        </w:rPr>
        <w:tab/>
        <w:t xml:space="preserve">makes two additional observations: </w:t>
      </w:r>
    </w:p>
    <w:p w:rsidR="00BF5873" w:rsidRDefault="008B73D7" w:rsidP="001974BB">
      <w:pPr>
        <w:pStyle w:val="ParaAttribute21"/>
        <w:jc w:val="both"/>
        <w:rPr>
          <w:rFonts w:ascii="Arial" w:eastAsia="Arial" w:hAnsi="Arial"/>
        </w:rPr>
      </w:pPr>
      <w:r>
        <w:rPr>
          <w:rStyle w:val="CharAttribute13"/>
          <w:szCs w:val="24"/>
        </w:rPr>
        <w:t xml:space="preserve"> </w:t>
      </w:r>
      <w:bookmarkStart w:id="0" w:name="_GoBack"/>
      <w:bookmarkEnd w:id="0"/>
    </w:p>
    <w:p w:rsidR="00BF5873" w:rsidRDefault="008B73D7" w:rsidP="001974BB">
      <w:pPr>
        <w:pStyle w:val="ListParagraph"/>
        <w:numPr>
          <w:ilvl w:val="0"/>
          <w:numId w:val="3"/>
        </w:numPr>
        <w:rPr>
          <w:rFonts w:ascii="Arial" w:eastAsia="Arial" w:hAnsi="Arial"/>
        </w:rPr>
      </w:pPr>
      <w:r>
        <w:rPr>
          <w:rStyle w:val="CharAttribute13"/>
          <w:szCs w:val="24"/>
        </w:rPr>
        <w:t>Whilst the appraiser was satisfied that an appropriate delivery solution is in place for this project, it is not a solution that has emerged directly from a competitive bidding process. For future cases, the LEP Board will need to decide whether it require</w:t>
      </w:r>
      <w:r>
        <w:rPr>
          <w:rStyle w:val="CharAttribute13"/>
          <w:szCs w:val="24"/>
        </w:rPr>
        <w:t xml:space="preserve">s evidence of a competitive bidding process in awarding Growth Deal monies for works of this nature. </w:t>
      </w:r>
    </w:p>
    <w:p w:rsidR="00BF5873" w:rsidRDefault="00BF5873" w:rsidP="001974BB">
      <w:pPr>
        <w:pStyle w:val="ParaAttribute21"/>
        <w:jc w:val="both"/>
        <w:rPr>
          <w:rFonts w:ascii="Arial" w:eastAsia="Arial" w:hAnsi="Arial"/>
        </w:rPr>
      </w:pPr>
    </w:p>
    <w:p w:rsidR="00BF5873" w:rsidRDefault="008B73D7" w:rsidP="001974BB">
      <w:pPr>
        <w:pStyle w:val="ListParagraph"/>
        <w:numPr>
          <w:ilvl w:val="0"/>
          <w:numId w:val="3"/>
        </w:numPr>
        <w:rPr>
          <w:rFonts w:ascii="Arial" w:eastAsia="Arial" w:hAnsi="Arial"/>
        </w:rPr>
      </w:pPr>
      <w:r>
        <w:rPr>
          <w:rStyle w:val="CharAttribute13"/>
          <w:szCs w:val="24"/>
        </w:rPr>
        <w:t xml:space="preserve">The LEP Board should note that there is a move in DCLG, and quite likely HM Treasury, to move away from jobs and GVA as frontline measures of impact for </w:t>
      </w:r>
      <w:r>
        <w:rPr>
          <w:rStyle w:val="CharAttribute13"/>
          <w:szCs w:val="24"/>
        </w:rPr>
        <w:t>capital investments of this nature. It is quite likely that we will see a shift towards to land value/property value uplifts being used as the primary impact measure, a change that could be reflected in the next iteration of the Green Book which is due sho</w:t>
      </w:r>
      <w:r>
        <w:rPr>
          <w:rStyle w:val="CharAttribute13"/>
          <w:szCs w:val="24"/>
        </w:rPr>
        <w:t>rtly.</w:t>
      </w:r>
    </w:p>
    <w:p w:rsidR="00BF5873" w:rsidRDefault="00BF5873">
      <w:pPr>
        <w:pStyle w:val="ParaAttribute25"/>
        <w:rPr>
          <w:rFonts w:ascii="Arial" w:eastAsia="Arial" w:hAnsi="Arial"/>
        </w:rPr>
      </w:pPr>
    </w:p>
    <w:p w:rsidR="00BF5873" w:rsidRDefault="001974BB" w:rsidP="001974BB">
      <w:pPr>
        <w:pStyle w:val="NoSpacing"/>
        <w:ind w:left="542" w:hanging="542"/>
        <w:rPr>
          <w:rStyle w:val="CharAttribute1"/>
          <w:szCs w:val="24"/>
        </w:rPr>
      </w:pPr>
      <w:r>
        <w:rPr>
          <w:rStyle w:val="CharAttribute1"/>
          <w:szCs w:val="24"/>
        </w:rPr>
        <w:t>4.7</w:t>
      </w:r>
      <w:r>
        <w:rPr>
          <w:rStyle w:val="CharAttribute1"/>
          <w:szCs w:val="24"/>
        </w:rPr>
        <w:tab/>
      </w:r>
      <w:r w:rsidR="008B73D7">
        <w:rPr>
          <w:rStyle w:val="CharAttribute1"/>
          <w:szCs w:val="24"/>
        </w:rPr>
        <w:t xml:space="preserve">In accordance with the LEP's Assurance Framework, the business case has </w:t>
      </w:r>
      <w:r w:rsidR="008B73D7">
        <w:rPr>
          <w:rStyle w:val="CharAttribute1"/>
          <w:szCs w:val="24"/>
        </w:rPr>
        <w:t>now been published on the LEP website fo</w:t>
      </w:r>
      <w:r>
        <w:rPr>
          <w:rStyle w:val="CharAttribute1"/>
          <w:szCs w:val="24"/>
        </w:rPr>
        <w:t xml:space="preserve">r public comment for a six week </w:t>
      </w:r>
      <w:r w:rsidR="008B73D7">
        <w:rPr>
          <w:rStyle w:val="CharAttribute1"/>
          <w:szCs w:val="24"/>
        </w:rPr>
        <w:t xml:space="preserve">period ending </w:t>
      </w:r>
      <w:r w:rsidR="008B73D7">
        <w:rPr>
          <w:rStyle w:val="CharAttribute18"/>
          <w:szCs w:val="24"/>
        </w:rPr>
        <w:t>13th</w:t>
      </w:r>
      <w:r w:rsidR="008B73D7">
        <w:rPr>
          <w:rStyle w:val="CharAttribute1"/>
          <w:szCs w:val="24"/>
        </w:rPr>
        <w:t xml:space="preserve"> November 2015.  As this six</w:t>
      </w:r>
      <w:r>
        <w:rPr>
          <w:rStyle w:val="CharAttribute1"/>
          <w:szCs w:val="24"/>
        </w:rPr>
        <w:t xml:space="preserve"> week period has yet to </w:t>
      </w:r>
      <w:proofErr w:type="spellStart"/>
      <w:r>
        <w:rPr>
          <w:rStyle w:val="CharAttribute1"/>
          <w:szCs w:val="24"/>
        </w:rPr>
        <w:t>expire,it</w:t>
      </w:r>
      <w:proofErr w:type="spellEnd"/>
      <w:r>
        <w:rPr>
          <w:rStyle w:val="CharAttribute1"/>
          <w:szCs w:val="24"/>
        </w:rPr>
        <w:t xml:space="preserve"> </w:t>
      </w:r>
      <w:r w:rsidR="008B73D7">
        <w:rPr>
          <w:rStyle w:val="CharAttribute1"/>
          <w:szCs w:val="24"/>
        </w:rPr>
        <w:t>is proposed that</w:t>
      </w:r>
      <w:r w:rsidR="008B73D7">
        <w:rPr>
          <w:rStyle w:val="CharAttribute1"/>
          <w:szCs w:val="24"/>
        </w:rPr>
        <w:t xml:space="preserve"> should the Board grant funding, this only take effect after 30</w:t>
      </w:r>
      <w:r w:rsidR="008B73D7">
        <w:rPr>
          <w:rStyle w:val="CharAttribute18"/>
          <w:szCs w:val="24"/>
        </w:rPr>
        <w:t>th</w:t>
      </w:r>
      <w:r>
        <w:rPr>
          <w:rStyle w:val="CharAttribute1"/>
          <w:szCs w:val="24"/>
        </w:rPr>
        <w:t xml:space="preserve"> October, and subject to no </w:t>
      </w:r>
      <w:r w:rsidR="008B73D7">
        <w:rPr>
          <w:rStyle w:val="CharAttribute1"/>
          <w:szCs w:val="24"/>
        </w:rPr>
        <w:t>material issues bei</w:t>
      </w:r>
      <w:r>
        <w:rPr>
          <w:rStyle w:val="CharAttribute1"/>
          <w:szCs w:val="24"/>
        </w:rPr>
        <w:t xml:space="preserve">ng raised. All comments lodged </w:t>
      </w:r>
      <w:r w:rsidR="008B73D7">
        <w:rPr>
          <w:rStyle w:val="CharAttribute1"/>
          <w:szCs w:val="24"/>
        </w:rPr>
        <w:t xml:space="preserve">will be forwarded to </w:t>
      </w:r>
      <w:proofErr w:type="spellStart"/>
      <w:r w:rsidR="008B73D7">
        <w:rPr>
          <w:rStyle w:val="CharAttribute1"/>
          <w:szCs w:val="24"/>
        </w:rPr>
        <w:t>Regeneris</w:t>
      </w:r>
      <w:proofErr w:type="spellEnd"/>
      <w:r w:rsidR="008B73D7">
        <w:rPr>
          <w:rStyle w:val="CharAttribute1"/>
          <w:szCs w:val="24"/>
        </w:rPr>
        <w:t xml:space="preserve"> for indep</w:t>
      </w:r>
      <w:r>
        <w:rPr>
          <w:rStyle w:val="CharAttribute1"/>
          <w:szCs w:val="24"/>
        </w:rPr>
        <w:t xml:space="preserve">endent assessment as to whether </w:t>
      </w:r>
      <w:r w:rsidR="008B73D7">
        <w:rPr>
          <w:rStyle w:val="CharAttribute1"/>
          <w:szCs w:val="24"/>
        </w:rPr>
        <w:t>they amount to a material considerati</w:t>
      </w:r>
      <w:r w:rsidR="008B73D7">
        <w:rPr>
          <w:rStyle w:val="CharAttribute1"/>
          <w:szCs w:val="24"/>
        </w:rPr>
        <w:t>o</w:t>
      </w:r>
      <w:r>
        <w:rPr>
          <w:rStyle w:val="CharAttribute1"/>
          <w:szCs w:val="24"/>
        </w:rPr>
        <w:t xml:space="preserve">n. Any comments that </w:t>
      </w:r>
      <w:proofErr w:type="spellStart"/>
      <w:r>
        <w:rPr>
          <w:rStyle w:val="CharAttribute1"/>
          <w:szCs w:val="24"/>
        </w:rPr>
        <w:t>Regeneris</w:t>
      </w:r>
      <w:proofErr w:type="spellEnd"/>
      <w:r>
        <w:rPr>
          <w:rStyle w:val="CharAttribute1"/>
          <w:szCs w:val="24"/>
        </w:rPr>
        <w:t xml:space="preserve"> conclude are </w:t>
      </w:r>
      <w:r w:rsidR="008B73D7">
        <w:rPr>
          <w:rStyle w:val="CharAttribute1"/>
          <w:szCs w:val="24"/>
        </w:rPr>
        <w:t>such will then be report</w:t>
      </w:r>
      <w:r>
        <w:rPr>
          <w:rStyle w:val="CharAttribute1"/>
          <w:szCs w:val="24"/>
        </w:rPr>
        <w:t xml:space="preserve">ed to the GDMB to determine an </w:t>
      </w:r>
      <w:r w:rsidR="008B73D7">
        <w:rPr>
          <w:rStyle w:val="CharAttribute1"/>
          <w:szCs w:val="24"/>
        </w:rPr>
        <w:t>appropriate course of action.</w:t>
      </w:r>
    </w:p>
    <w:p w:rsidR="001974BB" w:rsidRDefault="001974BB" w:rsidP="001974BB">
      <w:pPr>
        <w:pStyle w:val="ParaAttribute18"/>
        <w:ind w:left="0" w:firstLine="0"/>
        <w:rPr>
          <w:rFonts w:ascii="Arial" w:eastAsia="Calibri" w:hAnsi="Arial"/>
        </w:rPr>
      </w:pPr>
    </w:p>
    <w:p w:rsidR="00BF5873" w:rsidRDefault="008B73D7">
      <w:pPr>
        <w:pStyle w:val="ParaAttribute18"/>
        <w:rPr>
          <w:rFonts w:ascii="Arial" w:eastAsia="Calibri" w:hAnsi="Arial"/>
        </w:rPr>
      </w:pPr>
      <w:r>
        <w:rPr>
          <w:rStyle w:val="CharAttribute3"/>
          <w:szCs w:val="24"/>
        </w:rPr>
        <w:t>5.</w:t>
      </w:r>
      <w:r>
        <w:rPr>
          <w:rStyle w:val="CharAttribute3"/>
          <w:szCs w:val="24"/>
        </w:rPr>
        <w:tab/>
      </w:r>
      <w:r>
        <w:rPr>
          <w:rStyle w:val="CharAttribute3"/>
          <w:szCs w:val="24"/>
        </w:rPr>
        <w:tab/>
        <w:t xml:space="preserve">Blackpool Energy HQ </w:t>
      </w:r>
      <w:r>
        <w:rPr>
          <w:rStyle w:val="CharAttribute3"/>
          <w:szCs w:val="24"/>
        </w:rPr>
        <w:t>–</w:t>
      </w:r>
      <w:r>
        <w:rPr>
          <w:rStyle w:val="CharAttribute3"/>
          <w:szCs w:val="24"/>
        </w:rPr>
        <w:t xml:space="preserve"> Confirmation of Investment Decision </w:t>
      </w:r>
    </w:p>
    <w:p w:rsidR="00BF5873" w:rsidRDefault="00BF5873">
      <w:pPr>
        <w:pStyle w:val="ParaAttribute7"/>
        <w:rPr>
          <w:rFonts w:ascii="Arial" w:eastAsia="Calibri" w:hAnsi="Arial"/>
        </w:rPr>
      </w:pPr>
    </w:p>
    <w:p w:rsidR="00BF5873" w:rsidRDefault="001974BB" w:rsidP="001974BB">
      <w:pPr>
        <w:pStyle w:val="NoSpacing"/>
        <w:ind w:left="542" w:hanging="542"/>
        <w:rPr>
          <w:rFonts w:hAnsi="Arial"/>
        </w:rPr>
      </w:pPr>
      <w:r>
        <w:rPr>
          <w:rStyle w:val="CharAttribute1"/>
          <w:szCs w:val="24"/>
        </w:rPr>
        <w:t>5.1</w:t>
      </w:r>
      <w:r>
        <w:rPr>
          <w:rStyle w:val="CharAttribute1"/>
          <w:szCs w:val="24"/>
        </w:rPr>
        <w:tab/>
      </w:r>
      <w:r w:rsidR="008B73D7">
        <w:rPr>
          <w:rStyle w:val="CharAttribute1"/>
          <w:szCs w:val="24"/>
        </w:rPr>
        <w:t>The LEP has previously made an investment decision on t</w:t>
      </w:r>
      <w:r w:rsidR="008B73D7">
        <w:rPr>
          <w:rStyle w:val="CharAttribute1"/>
          <w:szCs w:val="24"/>
        </w:rPr>
        <w:t xml:space="preserve">he </w:t>
      </w:r>
      <w:proofErr w:type="spellStart"/>
      <w:r w:rsidR="008B73D7">
        <w:rPr>
          <w:rStyle w:val="CharAttribute1"/>
          <w:szCs w:val="24"/>
        </w:rPr>
        <w:t>Blackpool</w:t>
      </w:r>
      <w:proofErr w:type="spellEnd"/>
      <w:r w:rsidR="008B73D7">
        <w:rPr>
          <w:rStyle w:val="CharAttribute1"/>
          <w:szCs w:val="24"/>
        </w:rPr>
        <w:t xml:space="preserve"> </w:t>
      </w:r>
      <w:r w:rsidR="008B73D7">
        <w:rPr>
          <w:rStyle w:val="CharAttribute1"/>
          <w:szCs w:val="24"/>
        </w:rPr>
        <w:t xml:space="preserve">Energy </w:t>
      </w:r>
      <w:r w:rsidR="008B73D7">
        <w:rPr>
          <w:rStyle w:val="CharAttribute1"/>
          <w:szCs w:val="24"/>
        </w:rPr>
        <w:t xml:space="preserve">HQ project, which was independently appraised by the Skills Funding Agency (SFA). Discussions between local partners and Government departments have taken place regarding the feasibility of relocating this project from a site in </w:t>
      </w:r>
      <w:r w:rsidR="008B73D7">
        <w:rPr>
          <w:rStyle w:val="CharAttribute1"/>
          <w:szCs w:val="24"/>
        </w:rPr>
        <w:lastRenderedPageBreak/>
        <w:t>Blackpo</w:t>
      </w:r>
      <w:r w:rsidR="008B73D7">
        <w:rPr>
          <w:rStyle w:val="CharAttribute1"/>
          <w:szCs w:val="24"/>
        </w:rPr>
        <w:t xml:space="preserve">ol town centre to the proposed Blackpool Airport Corridor Enterprise Zone site. The GDMB has discussed this proposal and is satisfied that the financial implications of a revised start date can be accommodated within the overall Growth Deal programme. The </w:t>
      </w:r>
      <w:r w:rsidR="008B73D7">
        <w:rPr>
          <w:rStyle w:val="CharAttribute1"/>
          <w:szCs w:val="24"/>
        </w:rPr>
        <w:t>project sponsor has updated the original business case which has been submitted to the SFA for independent appraisal. The SFA are providing their report on the 5</w:t>
      </w:r>
      <w:r w:rsidR="008B73D7">
        <w:rPr>
          <w:rStyle w:val="CharAttribute18"/>
          <w:szCs w:val="24"/>
        </w:rPr>
        <w:t>th</w:t>
      </w:r>
      <w:r w:rsidR="008B73D7">
        <w:rPr>
          <w:rStyle w:val="CharAttribute1"/>
          <w:szCs w:val="24"/>
        </w:rPr>
        <w:t xml:space="preserve"> October and a verbal update on the SFA recommendations will be provided at the meeting. </w:t>
      </w:r>
    </w:p>
    <w:p w:rsidR="00BF5873" w:rsidRDefault="00BF5873">
      <w:pPr>
        <w:pStyle w:val="ParaAttribute18"/>
        <w:rPr>
          <w:rFonts w:ascii="Arial" w:eastAsia="Calibri" w:hAnsi="Arial"/>
        </w:rPr>
      </w:pPr>
    </w:p>
    <w:p w:rsidR="00BF5873" w:rsidRDefault="008B73D7">
      <w:pPr>
        <w:pStyle w:val="ParaAttribute18"/>
        <w:rPr>
          <w:rFonts w:ascii="Arial" w:eastAsia="Calibri" w:hAnsi="Arial"/>
        </w:rPr>
      </w:pPr>
      <w:r>
        <w:rPr>
          <w:rStyle w:val="CharAttribute3"/>
          <w:szCs w:val="24"/>
        </w:rPr>
        <w:t>6.</w:t>
      </w:r>
      <w:r w:rsidR="001974BB">
        <w:rPr>
          <w:rStyle w:val="CharAttribute3"/>
          <w:szCs w:val="24"/>
        </w:rPr>
        <w:tab/>
      </w:r>
      <w:r>
        <w:rPr>
          <w:rStyle w:val="CharAttribute3"/>
          <w:szCs w:val="24"/>
        </w:rPr>
        <w:t>Ongoing Project Monitoring, Reporting and Evaluation</w:t>
      </w:r>
    </w:p>
    <w:p w:rsidR="001974BB" w:rsidRDefault="001974BB" w:rsidP="001974BB">
      <w:pPr>
        <w:pStyle w:val="NoSpacing"/>
        <w:rPr>
          <w:rFonts w:ascii="Arial" w:eastAsia="Calibri" w:hAnsi="Arial"/>
          <w:kern w:val="0"/>
          <w:lang w:val="en-GB" w:eastAsia="en-GB"/>
        </w:rPr>
      </w:pPr>
    </w:p>
    <w:p w:rsidR="00BF5873" w:rsidRDefault="001974BB" w:rsidP="001974BB">
      <w:pPr>
        <w:pStyle w:val="NoSpacing"/>
        <w:rPr>
          <w:rFonts w:hAnsi="Arial"/>
        </w:rPr>
      </w:pPr>
      <w:r w:rsidRPr="001974BB">
        <w:rPr>
          <w:rFonts w:ascii="Arial" w:eastAsia="Calibri" w:hAnsi="Arial"/>
          <w:kern w:val="0"/>
          <w:sz w:val="24"/>
          <w:szCs w:val="24"/>
          <w:lang w:val="en-GB" w:eastAsia="en-GB"/>
        </w:rPr>
        <w:t>6.1</w:t>
      </w:r>
      <w:r>
        <w:rPr>
          <w:rFonts w:ascii="Arial" w:eastAsia="Calibri" w:hAnsi="Arial"/>
          <w:kern w:val="0"/>
          <w:lang w:val="en-GB" w:eastAsia="en-GB"/>
        </w:rPr>
        <w:tab/>
      </w:r>
      <w:r w:rsidR="008B73D7">
        <w:rPr>
          <w:rStyle w:val="CharAttribute1"/>
          <w:szCs w:val="24"/>
        </w:rPr>
        <w:t xml:space="preserve">The GDMB is providing oversight and direction on the implementation of the </w:t>
      </w:r>
      <w:r w:rsidR="008B73D7">
        <w:rPr>
          <w:rStyle w:val="CharAttribute1"/>
          <w:szCs w:val="24"/>
        </w:rPr>
        <w:tab/>
        <w:t xml:space="preserve">Growth Deal </w:t>
      </w:r>
      <w:proofErr w:type="spellStart"/>
      <w:r w:rsidR="008B73D7">
        <w:rPr>
          <w:rStyle w:val="CharAttribute1"/>
          <w:szCs w:val="24"/>
        </w:rPr>
        <w:t>programme</w:t>
      </w:r>
      <w:proofErr w:type="spellEnd"/>
      <w:r w:rsidR="008B73D7">
        <w:rPr>
          <w:rStyle w:val="CharAttribute1"/>
          <w:szCs w:val="24"/>
        </w:rPr>
        <w:t xml:space="preserve">. The GDMB will ensure that the conditions and </w:t>
      </w:r>
      <w:r w:rsidR="008B73D7">
        <w:rPr>
          <w:rStyle w:val="CharAttribute1"/>
          <w:szCs w:val="24"/>
        </w:rPr>
        <w:tab/>
        <w:t xml:space="preserve">actions set out in this report are discharged. </w:t>
      </w:r>
    </w:p>
    <w:p w:rsidR="00BF5873" w:rsidRDefault="00BF5873">
      <w:pPr>
        <w:pStyle w:val="ParaAttribute18"/>
        <w:rPr>
          <w:rFonts w:ascii="Arial" w:eastAsia="Calibri" w:hAnsi="Arial"/>
        </w:rPr>
      </w:pPr>
    </w:p>
    <w:p w:rsidR="00BF5873" w:rsidRDefault="008B73D7">
      <w:pPr>
        <w:pStyle w:val="ParaAttribute18"/>
        <w:rPr>
          <w:rFonts w:ascii="Arial" w:eastAsia="Calibri" w:hAnsi="Arial"/>
        </w:rPr>
      </w:pPr>
      <w:r>
        <w:rPr>
          <w:rStyle w:val="CharAttribute1"/>
          <w:szCs w:val="24"/>
        </w:rPr>
        <w:t>6</w:t>
      </w:r>
      <w:r>
        <w:rPr>
          <w:rStyle w:val="CharAttribute1"/>
          <w:szCs w:val="24"/>
        </w:rPr>
        <w:t>.2</w:t>
      </w:r>
      <w:r>
        <w:rPr>
          <w:rStyle w:val="CharAttribute1"/>
          <w:szCs w:val="24"/>
        </w:rPr>
        <w:tab/>
      </w:r>
      <w:r>
        <w:rPr>
          <w:rStyle w:val="CharAttribute1"/>
          <w:szCs w:val="24"/>
        </w:rPr>
        <w:tab/>
        <w:t xml:space="preserve">Prior to draw down of the LGF resources the project sponsor will be required </w:t>
      </w:r>
      <w:r>
        <w:rPr>
          <w:rStyle w:val="CharAttribute1"/>
          <w:szCs w:val="24"/>
        </w:rPr>
        <w:tab/>
        <w:t xml:space="preserve">to agree to the terms set out in the core Local Growth Funding Agreement. </w:t>
      </w:r>
      <w:r>
        <w:rPr>
          <w:rStyle w:val="CharAttribute1"/>
          <w:szCs w:val="24"/>
        </w:rPr>
        <w:tab/>
        <w:t xml:space="preserve">These agreements will ensure that the core outputs and outcomes set out in </w:t>
      </w:r>
      <w:r>
        <w:rPr>
          <w:rStyle w:val="CharAttribute1"/>
          <w:szCs w:val="24"/>
        </w:rPr>
        <w:tab/>
        <w:t xml:space="preserve">the business cases are </w:t>
      </w:r>
      <w:r>
        <w:rPr>
          <w:rStyle w:val="CharAttribute1"/>
          <w:szCs w:val="24"/>
        </w:rPr>
        <w:t xml:space="preserve">monitored and reported to the GDMB. </w:t>
      </w:r>
    </w:p>
    <w:p w:rsidR="00BF5873" w:rsidRDefault="00BF5873">
      <w:pPr>
        <w:pStyle w:val="ParaAttribute18"/>
        <w:rPr>
          <w:rFonts w:ascii="Arial" w:eastAsia="Calibri" w:hAnsi="Arial"/>
        </w:rPr>
      </w:pPr>
    </w:p>
    <w:p w:rsidR="00BF5873" w:rsidRDefault="008B73D7">
      <w:pPr>
        <w:pStyle w:val="ParaAttribute18"/>
        <w:rPr>
          <w:rFonts w:ascii="Arial" w:eastAsia="Calibri" w:hAnsi="Arial"/>
        </w:rPr>
      </w:pPr>
      <w:r>
        <w:rPr>
          <w:rStyle w:val="CharAttribute3"/>
          <w:szCs w:val="24"/>
        </w:rPr>
        <w:t>7.</w:t>
      </w:r>
      <w:r>
        <w:rPr>
          <w:rStyle w:val="CharAttribute1"/>
          <w:szCs w:val="24"/>
        </w:rPr>
        <w:tab/>
      </w:r>
      <w:r>
        <w:rPr>
          <w:rStyle w:val="CharAttribute1"/>
          <w:szCs w:val="24"/>
        </w:rPr>
        <w:tab/>
      </w:r>
      <w:r>
        <w:rPr>
          <w:rStyle w:val="CharAttribute3"/>
          <w:szCs w:val="24"/>
        </w:rPr>
        <w:t>Future Growth Deal Programme</w:t>
      </w:r>
    </w:p>
    <w:p w:rsidR="00BF5873" w:rsidRDefault="00BF5873">
      <w:pPr>
        <w:pStyle w:val="ParaAttribute7"/>
        <w:rPr>
          <w:rFonts w:ascii="Arial" w:eastAsia="Arial" w:hAnsi="Arial"/>
        </w:rPr>
      </w:pPr>
    </w:p>
    <w:p w:rsidR="00BF5873" w:rsidRDefault="008B73D7">
      <w:pPr>
        <w:pStyle w:val="ParaAttribute26"/>
        <w:rPr>
          <w:rFonts w:ascii="Arial" w:eastAsia="Calibri" w:hAnsi="Arial"/>
        </w:rPr>
      </w:pPr>
      <w:r>
        <w:rPr>
          <w:rStyle w:val="CharAttribute13"/>
          <w:szCs w:val="24"/>
        </w:rPr>
        <w:t>7.1</w:t>
      </w:r>
      <w:r>
        <w:rPr>
          <w:rStyle w:val="CharAttribute13"/>
          <w:szCs w:val="24"/>
        </w:rPr>
        <w:tab/>
      </w:r>
      <w:r>
        <w:rPr>
          <w:rStyle w:val="CharAttribute13"/>
          <w:szCs w:val="24"/>
        </w:rPr>
        <w:tab/>
      </w:r>
      <w:r>
        <w:rPr>
          <w:rStyle w:val="CharAttribute1"/>
          <w:szCs w:val="24"/>
        </w:rPr>
        <w:t xml:space="preserve">Looking forward, the Chancellor may announce in his Autumn Statement a further round of Growth Deal. Information as to the scale and scope of this </w:t>
      </w:r>
      <w:r>
        <w:rPr>
          <w:rStyle w:val="CharAttribute1"/>
          <w:szCs w:val="24"/>
        </w:rPr>
        <w:t>fund is however currently limited due to on-going Spending Review and Devolution Deal considerations. However, all LEPs may be expected to undertake a prioritisation exercise similar to that undertaken for Growth Deal 1 with funds allocated on a competitiv</w:t>
      </w:r>
      <w:r>
        <w:rPr>
          <w:rStyle w:val="CharAttribute1"/>
          <w:szCs w:val="24"/>
        </w:rPr>
        <w:t xml:space="preserve">e basis. As highlighted above, officials are informally indicating Government may seek to align, where possible, Growth Deal allocations with Devolution Deals.  </w:t>
      </w:r>
    </w:p>
    <w:p w:rsidR="00BF5873" w:rsidRDefault="00BF5873">
      <w:pPr>
        <w:pStyle w:val="ParaAttribute7"/>
        <w:rPr>
          <w:rFonts w:ascii="Arial" w:eastAsia="Calibri" w:hAnsi="Arial"/>
        </w:rPr>
      </w:pPr>
    </w:p>
    <w:p w:rsidR="00BF5873" w:rsidRDefault="001974BB" w:rsidP="001974BB">
      <w:pPr>
        <w:pStyle w:val="NoSpacing"/>
        <w:ind w:left="705" w:hanging="705"/>
        <w:rPr>
          <w:rFonts w:hAnsi="Arial"/>
        </w:rPr>
      </w:pPr>
      <w:r>
        <w:rPr>
          <w:rStyle w:val="CharAttribute1"/>
          <w:szCs w:val="24"/>
        </w:rPr>
        <w:t>7.2</w:t>
      </w:r>
      <w:r>
        <w:rPr>
          <w:rStyle w:val="CharAttribute1"/>
          <w:szCs w:val="24"/>
        </w:rPr>
        <w:tab/>
      </w:r>
      <w:r w:rsidR="008B73D7">
        <w:rPr>
          <w:rStyle w:val="CharAttribute1"/>
          <w:szCs w:val="24"/>
        </w:rPr>
        <w:t xml:space="preserve">While it is unlikely that any information will be made available prior to the </w:t>
      </w:r>
      <w:r w:rsidR="008B73D7">
        <w:rPr>
          <w:rStyle w:val="CharAttribute1"/>
          <w:szCs w:val="24"/>
        </w:rPr>
        <w:t>Autumn Stat</w:t>
      </w:r>
      <w:r w:rsidR="008B73D7">
        <w:rPr>
          <w:rStyle w:val="CharAttribute1"/>
          <w:szCs w:val="24"/>
        </w:rPr>
        <w:t>ement it is, nonetheless, prudent to alert potential scheme sponsors of the work required to ensure Lancashire</w:t>
      </w:r>
      <w:r w:rsidR="008B73D7">
        <w:rPr>
          <w:rStyle w:val="CharAttribute1"/>
          <w:szCs w:val="24"/>
        </w:rPr>
        <w:t>’</w:t>
      </w:r>
      <w:r w:rsidR="008B73D7">
        <w:rPr>
          <w:rStyle w:val="CharAttribute1"/>
          <w:szCs w:val="24"/>
        </w:rPr>
        <w:t xml:space="preserve">s project pipeline includes a projects capable of taking advantage of a further round of Growth Deal.  </w:t>
      </w:r>
    </w:p>
    <w:p w:rsidR="00BF5873" w:rsidRDefault="00BF5873">
      <w:pPr>
        <w:pStyle w:val="ParaAttribute7"/>
        <w:rPr>
          <w:rFonts w:ascii="Arial" w:eastAsia="Calibri" w:hAnsi="Arial"/>
        </w:rPr>
      </w:pPr>
    </w:p>
    <w:p w:rsidR="00BF5873" w:rsidRDefault="001974BB" w:rsidP="001974BB">
      <w:pPr>
        <w:pStyle w:val="NoSpacing"/>
        <w:ind w:left="705" w:hanging="705"/>
        <w:rPr>
          <w:rFonts w:hAnsi="Arial"/>
        </w:rPr>
      </w:pPr>
      <w:r>
        <w:rPr>
          <w:rStyle w:val="CharAttribute1"/>
          <w:szCs w:val="24"/>
        </w:rPr>
        <w:t>7.3</w:t>
      </w:r>
      <w:r>
        <w:rPr>
          <w:rStyle w:val="CharAttribute1"/>
          <w:szCs w:val="24"/>
        </w:rPr>
        <w:tab/>
      </w:r>
      <w:r w:rsidR="008B73D7">
        <w:rPr>
          <w:rStyle w:val="CharAttribute1"/>
          <w:szCs w:val="24"/>
        </w:rPr>
        <w:t>A workshop for the lead local author</w:t>
      </w:r>
      <w:r w:rsidR="008B73D7">
        <w:rPr>
          <w:rStyle w:val="CharAttribute1"/>
          <w:szCs w:val="24"/>
        </w:rPr>
        <w:t xml:space="preserve">ity officers responsible for economic </w:t>
      </w:r>
      <w:r w:rsidR="008B73D7">
        <w:rPr>
          <w:rStyle w:val="CharAttribute1"/>
          <w:szCs w:val="24"/>
        </w:rPr>
        <w:tab/>
        <w:t xml:space="preserve">development and regeneration is being scheduled to ensure that the LEP </w:t>
      </w:r>
      <w:r w:rsidR="008B73D7">
        <w:rPr>
          <w:rStyle w:val="CharAttribute1"/>
          <w:szCs w:val="24"/>
        </w:rPr>
        <w:tab/>
        <w:t xml:space="preserve">continues to be informed about the projects and initiatives being developed </w:t>
      </w:r>
      <w:r w:rsidR="008B73D7">
        <w:rPr>
          <w:rStyle w:val="CharAttribute1"/>
          <w:szCs w:val="24"/>
        </w:rPr>
        <w:tab/>
        <w:t xml:space="preserve">and promoted by local authorities. In addition, ongoing discussions </w:t>
      </w:r>
      <w:r w:rsidR="008B73D7">
        <w:rPr>
          <w:rStyle w:val="CharAttribute1"/>
          <w:szCs w:val="24"/>
        </w:rPr>
        <w:t xml:space="preserve">with </w:t>
      </w:r>
      <w:r w:rsidR="008B73D7">
        <w:rPr>
          <w:rStyle w:val="CharAttribute1"/>
          <w:szCs w:val="24"/>
        </w:rPr>
        <w:t xml:space="preserve">university partners will ensure that the LEP remains sighted on innovation opportunities. </w:t>
      </w:r>
    </w:p>
    <w:p w:rsidR="001974BB" w:rsidRDefault="001974BB">
      <w:pPr>
        <w:pStyle w:val="ParaAttribute7"/>
        <w:rPr>
          <w:rFonts w:ascii="Arial" w:eastAsia="Calibri" w:hAnsi="Arial"/>
        </w:rPr>
      </w:pPr>
    </w:p>
    <w:p w:rsidR="00BF5873" w:rsidRDefault="001974BB" w:rsidP="001974BB">
      <w:pPr>
        <w:pStyle w:val="NoSpacing"/>
        <w:rPr>
          <w:rFonts w:hAnsi="Arial"/>
        </w:rPr>
      </w:pPr>
      <w:r>
        <w:rPr>
          <w:rStyle w:val="CharAttribute1"/>
          <w:szCs w:val="24"/>
        </w:rPr>
        <w:t>7.4</w:t>
      </w:r>
      <w:r>
        <w:rPr>
          <w:rStyle w:val="CharAttribute1"/>
          <w:szCs w:val="24"/>
        </w:rPr>
        <w:tab/>
      </w:r>
      <w:r w:rsidR="008B73D7">
        <w:rPr>
          <w:rStyle w:val="CharAttribute1"/>
          <w:szCs w:val="24"/>
        </w:rPr>
        <w:t>It is equally important that the LEP remains alert to em</w:t>
      </w:r>
      <w:r>
        <w:rPr>
          <w:rStyle w:val="CharAttribute1"/>
          <w:szCs w:val="24"/>
        </w:rPr>
        <w:t xml:space="preserve">erging commercial </w:t>
      </w:r>
      <w:r>
        <w:rPr>
          <w:rStyle w:val="CharAttribute1"/>
          <w:szCs w:val="24"/>
        </w:rPr>
        <w:tab/>
        <w:t xml:space="preserve">development </w:t>
      </w:r>
      <w:r w:rsidR="008B73D7">
        <w:rPr>
          <w:rStyle w:val="CharAttribute1"/>
          <w:szCs w:val="24"/>
        </w:rPr>
        <w:t xml:space="preserve">priorities and opportunities being considered by developers and </w:t>
      </w:r>
      <w:r w:rsidR="008B73D7">
        <w:rPr>
          <w:rStyle w:val="CharAttribute1"/>
          <w:szCs w:val="24"/>
        </w:rPr>
        <w:tab/>
        <w:t>bu</w:t>
      </w:r>
      <w:r w:rsidR="008B73D7">
        <w:rPr>
          <w:rStyle w:val="CharAttribute1"/>
          <w:szCs w:val="24"/>
        </w:rPr>
        <w:t xml:space="preserve">siness. The LEP will therefore need to use its enhanced marketing and PR </w:t>
      </w:r>
      <w:r w:rsidR="008B73D7">
        <w:rPr>
          <w:rStyle w:val="CharAttribute1"/>
          <w:szCs w:val="24"/>
        </w:rPr>
        <w:tab/>
        <w:t xml:space="preserve">capacity to ensure that any potential Growth Deal 2 opportunity is </w:t>
      </w:r>
      <w:r w:rsidR="008B73D7">
        <w:rPr>
          <w:rStyle w:val="CharAttribute1"/>
          <w:szCs w:val="24"/>
        </w:rPr>
        <w:tab/>
        <w:t xml:space="preserve">appropriately articulated. </w:t>
      </w:r>
    </w:p>
    <w:p w:rsidR="00BF5873" w:rsidRDefault="00BF5873">
      <w:pPr>
        <w:pStyle w:val="ParaAttribute7"/>
        <w:rPr>
          <w:rFonts w:ascii="Arial" w:eastAsia="Calibri" w:hAnsi="Arial"/>
        </w:rPr>
      </w:pPr>
    </w:p>
    <w:p w:rsidR="00BF5873" w:rsidRDefault="001974BB" w:rsidP="001974BB">
      <w:pPr>
        <w:pStyle w:val="NoSpacing"/>
        <w:ind w:left="720" w:hanging="720"/>
      </w:pPr>
      <w:r>
        <w:rPr>
          <w:rStyle w:val="CharAttribute1"/>
          <w:szCs w:val="24"/>
        </w:rPr>
        <w:t>7.5</w:t>
      </w:r>
      <w:r>
        <w:rPr>
          <w:rStyle w:val="CharAttribute1"/>
          <w:szCs w:val="24"/>
        </w:rPr>
        <w:tab/>
      </w:r>
      <w:r w:rsidR="008B73D7">
        <w:rPr>
          <w:rStyle w:val="CharAttribute1"/>
          <w:szCs w:val="24"/>
        </w:rPr>
        <w:t xml:space="preserve">The Board will also recall that the AEMTEC proposal promoted by BAE </w:t>
      </w:r>
      <w:r w:rsidR="008B73D7">
        <w:rPr>
          <w:rStyle w:val="CharAttribute1"/>
          <w:szCs w:val="24"/>
        </w:rPr>
        <w:t>Systems is al</w:t>
      </w:r>
      <w:r w:rsidR="008B73D7">
        <w:rPr>
          <w:rStyle w:val="CharAttribute1"/>
          <w:szCs w:val="24"/>
        </w:rPr>
        <w:t>ready positioned to be considered for any future Growth Deal opportunity, subject to business case. A presentation on the emerging AEMTEC proposal will be</w:t>
      </w:r>
      <w:r>
        <w:rPr>
          <w:rStyle w:val="CharAttribute1"/>
          <w:szCs w:val="24"/>
        </w:rPr>
        <w:t xml:space="preserve"> made to the Board in December 2015.</w:t>
      </w:r>
    </w:p>
    <w:sectPr w:rsidR="00BF5873">
      <w:headerReference w:type="default" r:id="rId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73D7">
      <w:r>
        <w:separator/>
      </w:r>
    </w:p>
  </w:endnote>
  <w:endnote w:type="continuationSeparator" w:id="0">
    <w:p w:rsidR="00000000" w:rsidRDefault="008B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 □□">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73D7">
      <w:r>
        <w:separator/>
      </w:r>
    </w:p>
  </w:footnote>
  <w:footnote w:type="continuationSeparator" w:id="0">
    <w:p w:rsidR="00000000" w:rsidRDefault="008B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73" w:rsidRDefault="008B73D7">
    <w:pPr>
      <w:pStyle w:val="ParaAttribute1"/>
      <w:rPr>
        <w:rFonts w:ascii="Arial" w:eastAsia="Calibri" w:hAnsi="Arial"/>
      </w:rPr>
    </w:pPr>
    <w:r>
      <w:rPr>
        <w:rFonts w:ascii="Arial" w:eastAsia="Calibri" w:hAnsi="Arial"/>
        <w:noProof/>
      </w:rPr>
      <w:drawing>
        <wp:anchor distT="0" distB="0" distL="114300" distR="114300" simplePos="0" relativeHeight="251624960" behindDoc="0" locked="0" layoutInCell="1" allowOverlap="1">
          <wp:simplePos x="0" y="0"/>
          <wp:positionH relativeFrom="column">
            <wp:posOffset>-762000</wp:posOffset>
          </wp:positionH>
          <wp:positionV relativeFrom="paragraph">
            <wp:posOffset>-248284</wp:posOffset>
          </wp:positionV>
          <wp:extent cx="2219960" cy="743585"/>
          <wp:effectExtent l="0" t="0" r="9525" b="0"/>
          <wp:wrapNone/>
          <wp:docPr id="4"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20595" cy="744220"/>
                  </a:xfrm>
                  <a:prstGeom prst="rect">
                    <a:avLst/>
                  </a:prstGeom>
                  <a:noFill/>
                  <a:ln w="3175" cap="flat" cmpd="sng">
                    <a:noFill/>
                    <a:prstDash/>
                    <a:miter lim="800000"/>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34256743"/>
    <w:lvl w:ilvl="0" w:tplc="99DE5A5C">
      <w:start w:val="1"/>
      <w:numFmt w:val="decimal"/>
      <w:lvlText w:val="%1."/>
      <w:lvlJc w:val="left"/>
      <w:pPr>
        <w:ind w:left="920" w:hanging="560"/>
      </w:pPr>
      <w:rPr>
        <w:rFonts w:ascii="Arial" w:eastAsia="Arial" w:hAnsi="Arial" w:hint="default"/>
        <w:b w:val="0"/>
        <w:color w:val="000000"/>
        <w:sz w:val="24"/>
        <w:szCs w:val="24"/>
      </w:rPr>
    </w:lvl>
    <w:lvl w:ilvl="1" w:tplc="CE2277FE">
      <w:start w:val="1"/>
      <w:numFmt w:val="lowerLetter"/>
      <w:lvlText w:val="%2."/>
      <w:lvlJc w:val="left"/>
      <w:pPr>
        <w:ind w:left="1440" w:hanging="360"/>
      </w:pPr>
      <w:rPr>
        <w:rFonts w:ascii="Arial" w:eastAsia="Calibri" w:hAnsi="Arial" w:hint="default"/>
        <w:b w:val="0"/>
        <w:color w:val="000000"/>
      </w:rPr>
    </w:lvl>
    <w:lvl w:ilvl="2" w:tplc="B25E6E86">
      <w:start w:val="1"/>
      <w:numFmt w:val="lowerRoman"/>
      <w:lvlText w:val="%3."/>
      <w:lvlJc w:val="left"/>
      <w:pPr>
        <w:ind w:left="2160" w:hanging="180"/>
      </w:pPr>
      <w:rPr>
        <w:rFonts w:ascii="Arial" w:eastAsia="Calibri" w:hAnsi="Arial" w:hint="default"/>
        <w:b w:val="0"/>
        <w:color w:val="000000"/>
      </w:rPr>
    </w:lvl>
    <w:lvl w:ilvl="3" w:tplc="62944CDA">
      <w:start w:val="1"/>
      <w:numFmt w:val="decimal"/>
      <w:lvlText w:val="%4."/>
      <w:lvlJc w:val="left"/>
      <w:pPr>
        <w:ind w:left="2880" w:hanging="360"/>
      </w:pPr>
      <w:rPr>
        <w:rFonts w:ascii="Arial" w:eastAsia="Calibri" w:hAnsi="Arial" w:hint="default"/>
        <w:b w:val="0"/>
        <w:color w:val="000000"/>
      </w:rPr>
    </w:lvl>
    <w:lvl w:ilvl="4" w:tplc="D7D6CD5A">
      <w:start w:val="1"/>
      <w:numFmt w:val="lowerLetter"/>
      <w:lvlText w:val="%5."/>
      <w:lvlJc w:val="left"/>
      <w:pPr>
        <w:ind w:left="3600" w:hanging="360"/>
      </w:pPr>
      <w:rPr>
        <w:rFonts w:ascii="Arial" w:eastAsia="Calibri" w:hAnsi="Arial" w:hint="default"/>
        <w:b w:val="0"/>
        <w:color w:val="000000"/>
      </w:rPr>
    </w:lvl>
    <w:lvl w:ilvl="5" w:tplc="97BEDBDA">
      <w:start w:val="1"/>
      <w:numFmt w:val="lowerRoman"/>
      <w:lvlText w:val="%6."/>
      <w:lvlJc w:val="left"/>
      <w:pPr>
        <w:ind w:left="4320" w:hanging="180"/>
      </w:pPr>
      <w:rPr>
        <w:rFonts w:ascii="Arial" w:eastAsia="Calibri" w:hAnsi="Arial" w:hint="default"/>
        <w:b w:val="0"/>
        <w:color w:val="000000"/>
      </w:rPr>
    </w:lvl>
    <w:lvl w:ilvl="6" w:tplc="CC206D22">
      <w:start w:val="1"/>
      <w:numFmt w:val="decimal"/>
      <w:lvlText w:val="%7."/>
      <w:lvlJc w:val="left"/>
      <w:pPr>
        <w:ind w:left="5040" w:hanging="360"/>
      </w:pPr>
      <w:rPr>
        <w:rFonts w:ascii="Arial" w:eastAsia="Calibri" w:hAnsi="Arial" w:hint="default"/>
        <w:b w:val="0"/>
        <w:color w:val="000000"/>
      </w:rPr>
    </w:lvl>
    <w:lvl w:ilvl="7" w:tplc="1F4AE3A0">
      <w:start w:val="1"/>
      <w:numFmt w:val="lowerLetter"/>
      <w:lvlText w:val="%8."/>
      <w:lvlJc w:val="left"/>
      <w:pPr>
        <w:ind w:left="5760" w:hanging="360"/>
      </w:pPr>
      <w:rPr>
        <w:rFonts w:ascii="Arial" w:eastAsia="Calibri" w:hAnsi="Arial" w:hint="default"/>
        <w:b w:val="0"/>
        <w:color w:val="000000"/>
      </w:rPr>
    </w:lvl>
    <w:lvl w:ilvl="8" w:tplc="13FE39AA">
      <w:start w:val="1"/>
      <w:numFmt w:val="lowerRoman"/>
      <w:lvlText w:val="%9."/>
      <w:lvlJc w:val="left"/>
      <w:pPr>
        <w:ind w:left="6480" w:hanging="180"/>
      </w:pPr>
      <w:rPr>
        <w:rFonts w:ascii="Arial" w:eastAsia="Calibri" w:hAnsi="Arial" w:hint="default"/>
        <w:b w:val="0"/>
        <w:color w:val="000000"/>
      </w:rPr>
    </w:lvl>
  </w:abstractNum>
  <w:abstractNum w:abstractNumId="1" w15:restartNumberingAfterBreak="0">
    <w:nsid w:val="00000001"/>
    <w:multiLevelType w:val="multilevel"/>
    <w:tmpl w:val="91739540"/>
    <w:lvl w:ilvl="0">
      <w:start w:val="1"/>
      <w:numFmt w:val="decimal"/>
      <w:lvlText w:val="%1"/>
      <w:lvlJc w:val="left"/>
      <w:pPr>
        <w:ind w:left="700" w:hanging="700"/>
      </w:pPr>
      <w:rPr>
        <w:rFonts w:ascii="Arial" w:eastAsia="Arial" w:hAnsi="Arial" w:hint="default"/>
        <w:b w:val="0"/>
        <w:color w:val="000000"/>
        <w:sz w:val="24"/>
        <w:szCs w:val="24"/>
      </w:rPr>
    </w:lvl>
    <w:lvl w:ilvl="1">
      <w:start w:val="1"/>
      <w:numFmt w:val="decimal"/>
      <w:lvlText w:val="%1.%2"/>
      <w:lvlJc w:val="left"/>
      <w:pPr>
        <w:ind w:left="700" w:hanging="700"/>
      </w:pPr>
      <w:rPr>
        <w:rFonts w:ascii="Arial" w:eastAsia="Arial" w:hAnsi="Arial" w:hint="default"/>
        <w:b w:val="0"/>
        <w:color w:val="000000"/>
        <w:sz w:val="24"/>
        <w:szCs w:val="24"/>
      </w:rPr>
    </w:lvl>
    <w:lvl w:ilvl="2">
      <w:start w:val="1"/>
      <w:numFmt w:val="decimal"/>
      <w:lvlText w:val="%1.%2.%3"/>
      <w:lvlJc w:val="left"/>
      <w:pPr>
        <w:ind w:left="720" w:hanging="720"/>
      </w:pPr>
      <w:rPr>
        <w:rFonts w:ascii="Arial" w:eastAsia="Calibri" w:hAnsi="Arial" w:hint="default"/>
        <w:b w:val="0"/>
        <w:color w:val="000000"/>
      </w:rPr>
    </w:lvl>
    <w:lvl w:ilvl="3">
      <w:start w:val="1"/>
      <w:numFmt w:val="decimal"/>
      <w:lvlText w:val="%1.%2.%3.%4"/>
      <w:lvlJc w:val="left"/>
      <w:pPr>
        <w:ind w:left="1080" w:hanging="1080"/>
      </w:pPr>
      <w:rPr>
        <w:rFonts w:ascii="Arial" w:eastAsia="Calibri" w:hAnsi="Arial" w:hint="default"/>
        <w:b w:val="0"/>
        <w:color w:val="000000"/>
      </w:rPr>
    </w:lvl>
    <w:lvl w:ilvl="4">
      <w:start w:val="1"/>
      <w:numFmt w:val="decimal"/>
      <w:lvlText w:val="%1.%2.%3.%4.%5"/>
      <w:lvlJc w:val="left"/>
      <w:pPr>
        <w:ind w:left="1080" w:hanging="1080"/>
      </w:pPr>
      <w:rPr>
        <w:rFonts w:ascii="Arial" w:eastAsia="Calibri" w:hAnsi="Arial" w:hint="default"/>
        <w:b w:val="0"/>
        <w:color w:val="000000"/>
      </w:rPr>
    </w:lvl>
    <w:lvl w:ilvl="5">
      <w:start w:val="1"/>
      <w:numFmt w:val="decimal"/>
      <w:lvlText w:val="%1.%2.%3.%4.%5.%6"/>
      <w:lvlJc w:val="left"/>
      <w:pPr>
        <w:ind w:left="1440" w:hanging="1440"/>
      </w:pPr>
      <w:rPr>
        <w:rFonts w:ascii="Arial" w:eastAsia="Calibri" w:hAnsi="Arial" w:hint="default"/>
        <w:b w:val="0"/>
        <w:color w:val="000000"/>
      </w:rPr>
    </w:lvl>
    <w:lvl w:ilvl="6">
      <w:start w:val="1"/>
      <w:numFmt w:val="decimal"/>
      <w:lvlText w:val="%1.%2.%3.%4.%5.%6.%7"/>
      <w:lvlJc w:val="left"/>
      <w:pPr>
        <w:ind w:left="1440" w:hanging="1440"/>
      </w:pPr>
      <w:rPr>
        <w:rFonts w:ascii="Arial" w:eastAsia="Calibri" w:hAnsi="Arial" w:hint="default"/>
        <w:b w:val="0"/>
        <w:color w:val="000000"/>
      </w:rPr>
    </w:lvl>
    <w:lvl w:ilvl="7">
      <w:start w:val="1"/>
      <w:numFmt w:val="decimal"/>
      <w:lvlText w:val="%1.%2.%3.%4.%5.%6.%7.%8"/>
      <w:lvlJc w:val="left"/>
      <w:pPr>
        <w:ind w:left="1800" w:hanging="1800"/>
      </w:pPr>
      <w:rPr>
        <w:rFonts w:ascii="Arial" w:eastAsia="Calibri" w:hAnsi="Arial" w:hint="default"/>
        <w:b w:val="0"/>
        <w:color w:val="000000"/>
      </w:rPr>
    </w:lvl>
    <w:lvl w:ilvl="8">
      <w:start w:val="1"/>
      <w:numFmt w:val="decimal"/>
      <w:lvlText w:val="%1.%2.%3.%4.%5.%6.%7.%8.%9"/>
      <w:lvlJc w:val="left"/>
      <w:pPr>
        <w:ind w:left="1800" w:hanging="1800"/>
      </w:pPr>
      <w:rPr>
        <w:rFonts w:ascii="Arial" w:eastAsia="Calibri" w:hAnsi="Arial" w:hint="default"/>
        <w:b w:val="0"/>
        <w:color w:val="000000"/>
      </w:rPr>
    </w:lvl>
  </w:abstractNum>
  <w:abstractNum w:abstractNumId="2" w15:restartNumberingAfterBreak="0">
    <w:nsid w:val="00000002"/>
    <w:multiLevelType w:val="hybridMultilevel"/>
    <w:tmpl w:val="91359344"/>
    <w:lvl w:ilvl="0" w:tplc="36C48F72">
      <w:start w:val="1"/>
      <w:numFmt w:val="lowerRoman"/>
      <w:lvlText w:val="(%1)"/>
      <w:lvlJc w:val="left"/>
      <w:pPr>
        <w:ind w:left="1440" w:hanging="720"/>
      </w:pPr>
      <w:rPr>
        <w:rFonts w:ascii="Arial" w:eastAsia="Arial" w:hAnsi="Arial" w:hint="default"/>
        <w:b w:val="0"/>
        <w:color w:val="000000"/>
        <w:sz w:val="24"/>
        <w:szCs w:val="24"/>
      </w:rPr>
    </w:lvl>
    <w:lvl w:ilvl="1" w:tplc="9F588C7A">
      <w:start w:val="1"/>
      <w:numFmt w:val="lowerLetter"/>
      <w:lvlText w:val="%2."/>
      <w:lvlJc w:val="left"/>
      <w:pPr>
        <w:ind w:left="1800" w:hanging="360"/>
      </w:pPr>
      <w:rPr>
        <w:rFonts w:ascii="Arial" w:eastAsia="Calibri" w:hAnsi="Arial" w:hint="default"/>
        <w:b w:val="0"/>
        <w:color w:val="000000"/>
      </w:rPr>
    </w:lvl>
    <w:lvl w:ilvl="2" w:tplc="BB842F5A">
      <w:start w:val="1"/>
      <w:numFmt w:val="lowerRoman"/>
      <w:lvlText w:val="%3."/>
      <w:lvlJc w:val="left"/>
      <w:pPr>
        <w:ind w:left="2520" w:hanging="180"/>
      </w:pPr>
      <w:rPr>
        <w:rFonts w:ascii="Arial" w:eastAsia="Calibri" w:hAnsi="Arial" w:hint="default"/>
        <w:b w:val="0"/>
        <w:color w:val="000000"/>
      </w:rPr>
    </w:lvl>
    <w:lvl w:ilvl="3" w:tplc="186420CA">
      <w:start w:val="1"/>
      <w:numFmt w:val="decimal"/>
      <w:lvlText w:val="%4."/>
      <w:lvlJc w:val="left"/>
      <w:pPr>
        <w:ind w:left="3240" w:hanging="360"/>
      </w:pPr>
      <w:rPr>
        <w:rFonts w:ascii="Arial" w:eastAsia="Calibri" w:hAnsi="Arial" w:hint="default"/>
        <w:b w:val="0"/>
        <w:color w:val="000000"/>
      </w:rPr>
    </w:lvl>
    <w:lvl w:ilvl="4" w:tplc="451A6256">
      <w:start w:val="1"/>
      <w:numFmt w:val="lowerLetter"/>
      <w:lvlText w:val="%5."/>
      <w:lvlJc w:val="left"/>
      <w:pPr>
        <w:ind w:left="3960" w:hanging="360"/>
      </w:pPr>
      <w:rPr>
        <w:rFonts w:ascii="Arial" w:eastAsia="Calibri" w:hAnsi="Arial" w:hint="default"/>
        <w:b w:val="0"/>
        <w:color w:val="000000"/>
      </w:rPr>
    </w:lvl>
    <w:lvl w:ilvl="5" w:tplc="0BA04DD8">
      <w:start w:val="1"/>
      <w:numFmt w:val="lowerRoman"/>
      <w:lvlText w:val="%6."/>
      <w:lvlJc w:val="left"/>
      <w:pPr>
        <w:ind w:left="4680" w:hanging="180"/>
      </w:pPr>
      <w:rPr>
        <w:rFonts w:ascii="Arial" w:eastAsia="Calibri" w:hAnsi="Arial" w:hint="default"/>
        <w:b w:val="0"/>
        <w:color w:val="000000"/>
      </w:rPr>
    </w:lvl>
    <w:lvl w:ilvl="6" w:tplc="DE44893A">
      <w:start w:val="1"/>
      <w:numFmt w:val="decimal"/>
      <w:lvlText w:val="%7."/>
      <w:lvlJc w:val="left"/>
      <w:pPr>
        <w:ind w:left="5400" w:hanging="360"/>
      </w:pPr>
      <w:rPr>
        <w:rFonts w:ascii="Arial" w:eastAsia="Calibri" w:hAnsi="Arial" w:hint="default"/>
        <w:b w:val="0"/>
        <w:color w:val="000000"/>
      </w:rPr>
    </w:lvl>
    <w:lvl w:ilvl="7" w:tplc="DCC039DA">
      <w:start w:val="1"/>
      <w:numFmt w:val="lowerLetter"/>
      <w:lvlText w:val="%8."/>
      <w:lvlJc w:val="left"/>
      <w:pPr>
        <w:ind w:left="6120" w:hanging="360"/>
      </w:pPr>
      <w:rPr>
        <w:rFonts w:ascii="Arial" w:eastAsia="Calibri" w:hAnsi="Arial" w:hint="default"/>
        <w:b w:val="0"/>
        <w:color w:val="000000"/>
      </w:rPr>
    </w:lvl>
    <w:lvl w:ilvl="8" w:tplc="D214D374">
      <w:start w:val="1"/>
      <w:numFmt w:val="lowerRoman"/>
      <w:lvlText w:val="%9."/>
      <w:lvlJc w:val="left"/>
      <w:pPr>
        <w:ind w:left="6840" w:hanging="180"/>
      </w:pPr>
      <w:rPr>
        <w:rFonts w:ascii="Arial" w:eastAsia="Calibri" w:hAnsi="Arial" w:hint="default"/>
        <w:b w:val="0"/>
        <w:color w:val="000000"/>
      </w:rPr>
    </w:lvl>
  </w:abstractNum>
  <w:abstractNum w:abstractNumId="3" w15:restartNumberingAfterBreak="0">
    <w:nsid w:val="5F4119A3"/>
    <w:multiLevelType w:val="hybridMultilevel"/>
    <w:tmpl w:val="E76A9220"/>
    <w:lvl w:ilvl="0" w:tplc="20ACED7A">
      <w:start w:val="1"/>
      <w:numFmt w:val="lowerRoman"/>
      <w:lvlText w:val="(%1)"/>
      <w:lvlJc w:val="left"/>
      <w:pPr>
        <w:ind w:left="1080" w:hanging="720"/>
      </w:pPr>
      <w:rPr>
        <w:rFonts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73"/>
    <w:rsid w:val="001974BB"/>
    <w:rsid w:val="008B73D7"/>
    <w:rsid w:val="00A370D0"/>
    <w:rsid w:val="00BF587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C3852C56-09B1-4A62-A14D-7F6776CF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5"/>
      <w:ind w:left="-710" w:firstLine="695"/>
    </w:pPr>
  </w:style>
  <w:style w:type="paragraph" w:customStyle="1" w:styleId="ParaAttribute1">
    <w:name w:val="ParaAttribute1"/>
    <w:pPr>
      <w:tabs>
        <w:tab w:val="center" w:pos="4513"/>
        <w:tab w:val="center" w:pos="4513"/>
        <w:tab w:val="right" w:pos="9026"/>
        <w:tab w:val="right" w:pos="9026"/>
      </w:tabs>
      <w:wordWrap w:val="0"/>
      <w:ind w:left="542" w:hanging="542"/>
    </w:pPr>
  </w:style>
  <w:style w:type="paragraph" w:customStyle="1" w:styleId="ParaAttribute2">
    <w:name w:val="ParaAttribute2"/>
    <w:pPr>
      <w:wordWrap w:val="0"/>
    </w:pPr>
  </w:style>
  <w:style w:type="paragraph" w:customStyle="1" w:styleId="ParaAttribute3">
    <w:name w:val="ParaAttribute3"/>
    <w:pPr>
      <w:wordWrap w:val="0"/>
      <w:spacing w:after="5"/>
      <w:ind w:left="542" w:hanging="542"/>
    </w:pPr>
  </w:style>
  <w:style w:type="paragraph" w:customStyle="1" w:styleId="ParaAttribute4">
    <w:name w:val="ParaAttribute4"/>
    <w:pPr>
      <w:widowControl w:val="0"/>
      <w:wordWrap w:val="0"/>
      <w:spacing w:after="5"/>
      <w:ind w:left="542" w:hanging="542"/>
    </w:pPr>
  </w:style>
  <w:style w:type="paragraph" w:customStyle="1" w:styleId="ParaAttribute5">
    <w:name w:val="ParaAttribute5"/>
    <w:pPr>
      <w:wordWrap w:val="0"/>
      <w:spacing w:after="5"/>
      <w:ind w:right="-873"/>
    </w:pPr>
  </w:style>
  <w:style w:type="paragraph" w:customStyle="1" w:styleId="ParaAttribute6">
    <w:name w:val="ParaAttribute6"/>
    <w:pPr>
      <w:keepNext/>
      <w:keepLines/>
      <w:wordWrap w:val="0"/>
      <w:spacing w:before="40"/>
      <w:ind w:left="542" w:hanging="542"/>
    </w:pPr>
  </w:style>
  <w:style w:type="paragraph" w:customStyle="1" w:styleId="ParaAttribute7">
    <w:name w:val="ParaAttribute7"/>
    <w:pPr>
      <w:tabs>
        <w:tab w:val="left" w:pos="709"/>
        <w:tab w:val="left" w:pos="709"/>
      </w:tabs>
      <w:wordWrap w:val="0"/>
    </w:pPr>
  </w:style>
  <w:style w:type="paragraph" w:customStyle="1" w:styleId="ParaAttribute8">
    <w:name w:val="ParaAttribute8"/>
    <w:pPr>
      <w:tabs>
        <w:tab w:val="left" w:pos="567"/>
        <w:tab w:val="left" w:pos="567"/>
        <w:tab w:val="left" w:pos="709"/>
        <w:tab w:val="left" w:pos="709"/>
      </w:tabs>
      <w:wordWrap w:val="0"/>
      <w:ind w:left="1099" w:hanging="532"/>
    </w:pPr>
  </w:style>
  <w:style w:type="paragraph" w:customStyle="1" w:styleId="ParaAttribute9">
    <w:name w:val="ParaAttribute9"/>
    <w:pPr>
      <w:widowControl w:val="0"/>
      <w:tabs>
        <w:tab w:val="left" w:pos="567"/>
      </w:tabs>
      <w:wordWrap w:val="0"/>
      <w:ind w:left="920" w:hanging="560"/>
    </w:pPr>
  </w:style>
  <w:style w:type="paragraph" w:customStyle="1" w:styleId="ParaAttribute10">
    <w:name w:val="ParaAttribute10"/>
    <w:pPr>
      <w:tabs>
        <w:tab w:val="left" w:pos="567"/>
        <w:tab w:val="left" w:pos="567"/>
      </w:tabs>
      <w:wordWrap w:val="0"/>
    </w:pPr>
  </w:style>
  <w:style w:type="paragraph" w:customStyle="1" w:styleId="ParaAttribute11">
    <w:name w:val="ParaAttribute11"/>
    <w:pPr>
      <w:widowControl w:val="0"/>
      <w:wordWrap w:val="0"/>
      <w:ind w:left="400"/>
      <w:jc w:val="both"/>
    </w:pPr>
  </w:style>
  <w:style w:type="paragraph" w:customStyle="1" w:styleId="ParaAttribute12">
    <w:name w:val="ParaAttribute12"/>
    <w:pPr>
      <w:widowControl w:val="0"/>
      <w:wordWrap w:val="0"/>
      <w:ind w:left="400"/>
      <w:jc w:val="both"/>
    </w:pPr>
  </w:style>
  <w:style w:type="paragraph" w:customStyle="1" w:styleId="ParaAttribute13">
    <w:name w:val="ParaAttribute13"/>
    <w:pPr>
      <w:widowControl w:val="0"/>
      <w:tabs>
        <w:tab w:val="left" w:pos="567"/>
      </w:tabs>
      <w:wordWrap w:val="0"/>
      <w:ind w:left="920" w:hanging="560"/>
      <w:jc w:val="both"/>
    </w:pPr>
  </w:style>
  <w:style w:type="paragraph" w:customStyle="1" w:styleId="ParaAttribute14">
    <w:name w:val="ParaAttribute14"/>
    <w:pPr>
      <w:tabs>
        <w:tab w:val="center" w:pos="4513"/>
        <w:tab w:val="center" w:pos="4513"/>
        <w:tab w:val="right" w:pos="9026"/>
        <w:tab w:val="right" w:pos="9026"/>
      </w:tabs>
      <w:wordWrap w:val="0"/>
    </w:pPr>
  </w:style>
  <w:style w:type="paragraph" w:customStyle="1" w:styleId="ParaAttribute15">
    <w:name w:val="ParaAttribute15"/>
    <w:pPr>
      <w:wordWrap w:val="0"/>
      <w:spacing w:after="5"/>
      <w:ind w:left="60"/>
    </w:pPr>
  </w:style>
  <w:style w:type="paragraph" w:customStyle="1" w:styleId="ParaAttribute16">
    <w:name w:val="ParaAttribute16"/>
    <w:pPr>
      <w:wordWrap w:val="0"/>
      <w:spacing w:after="5"/>
    </w:pPr>
  </w:style>
  <w:style w:type="paragraph" w:customStyle="1" w:styleId="ParaAttribute17">
    <w:name w:val="ParaAttribute17"/>
    <w:pPr>
      <w:widowControl w:val="0"/>
      <w:tabs>
        <w:tab w:val="left" w:pos="709"/>
      </w:tabs>
      <w:wordWrap w:val="0"/>
      <w:ind w:left="700" w:hanging="700"/>
    </w:pPr>
  </w:style>
  <w:style w:type="paragraph" w:customStyle="1" w:styleId="ParaAttribute18">
    <w:name w:val="ParaAttribute18"/>
    <w:pPr>
      <w:wordWrap w:val="0"/>
      <w:ind w:left="542" w:hanging="542"/>
    </w:pPr>
  </w:style>
  <w:style w:type="paragraph" w:customStyle="1" w:styleId="ParaAttribute19">
    <w:name w:val="ParaAttribute19"/>
    <w:pPr>
      <w:wordWrap w:val="0"/>
      <w:ind w:left="720" w:hanging="720"/>
    </w:pPr>
  </w:style>
  <w:style w:type="paragraph" w:customStyle="1" w:styleId="ParaAttribute20">
    <w:name w:val="ParaAttribute20"/>
    <w:pPr>
      <w:wordWrap w:val="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ind w:left="720" w:hanging="72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ind w:left="1440" w:hanging="720"/>
    </w:pPr>
  </w:style>
  <w:style w:type="paragraph" w:customStyle="1" w:styleId="ParaAttribute25">
    <w:name w:val="ParaAttribute25"/>
    <w:pPr>
      <w:widowControl w:val="0"/>
      <w:wordWrap w:val="0"/>
      <w:ind w:left="720"/>
    </w:pPr>
  </w:style>
  <w:style w:type="paragraph" w:customStyle="1" w:styleId="ParaAttribute26">
    <w:name w:val="ParaAttribute26"/>
    <w:pPr>
      <w:tabs>
        <w:tab w:val="left" w:pos="709"/>
        <w:tab w:val="left" w:pos="709"/>
      </w:tabs>
      <w:wordWrap w:val="0"/>
      <w:ind w:left="705" w:hanging="705"/>
    </w:pPr>
  </w:style>
  <w:style w:type="paragraph" w:customStyle="1" w:styleId="ParaAttribute27">
    <w:name w:val="ParaAttribute27"/>
    <w:pPr>
      <w:widowControl w:val="0"/>
      <w:wordWrap w:val="0"/>
    </w:pPr>
  </w:style>
  <w:style w:type="character" w:customStyle="1" w:styleId="CharAttribute0">
    <w:name w:val="CharAttribute0"/>
    <w:rPr>
      <w:rFonts w:ascii="Arial" w:eastAsia="Calibri"/>
    </w:rPr>
  </w:style>
  <w:style w:type="character" w:customStyle="1" w:styleId="CharAttribute1">
    <w:name w:val="CharAttribute1"/>
    <w:rPr>
      <w:rFonts w:ascii="Arial" w:eastAsia="Calibri"/>
      <w:sz w:val="24"/>
    </w:rPr>
  </w:style>
  <w:style w:type="character" w:customStyle="1" w:styleId="CharAttribute2">
    <w:name w:val="CharAttribute2"/>
    <w:rPr>
      <w:rFonts w:ascii="Arial" w:eastAsia="Calibri"/>
    </w:rPr>
  </w:style>
  <w:style w:type="character" w:customStyle="1" w:styleId="CharAttribute3">
    <w:name w:val="CharAttribute3"/>
    <w:rPr>
      <w:rFonts w:ascii="Arial" w:eastAsia="Calibri"/>
      <w:b/>
      <w:sz w:val="24"/>
    </w:rPr>
  </w:style>
  <w:style w:type="character" w:customStyle="1" w:styleId="CharAttribute4">
    <w:name w:val="CharAttribute4"/>
    <w:rPr>
      <w:rFonts w:ascii="Arial" w:eastAsia="Calibri"/>
      <w:b/>
      <w:sz w:val="24"/>
      <w:vertAlign w:val="superscript"/>
    </w:rPr>
  </w:style>
  <w:style w:type="character" w:customStyle="1" w:styleId="CharAttribute5">
    <w:name w:val="CharAttribute5"/>
    <w:rPr>
      <w:rFonts w:ascii="Calibri" w:eastAsia="Calibri"/>
    </w:rPr>
  </w:style>
  <w:style w:type="character" w:customStyle="1" w:styleId="CharAttribute6">
    <w:name w:val="CharAttribute6"/>
    <w:rPr>
      <w:rFonts w:ascii="Arial" w:eastAsia="Times New Roman"/>
    </w:rPr>
  </w:style>
  <w:style w:type="character" w:customStyle="1" w:styleId="CharAttribute7">
    <w:name w:val="CharAttribute7"/>
    <w:rPr>
      <w:rFonts w:ascii="Arial" w:eastAsia="Calibri"/>
      <w:b/>
      <w:color w:val="0000FF"/>
      <w:sz w:val="24"/>
      <w:u w:val="single" w:color="0000FF"/>
    </w:rPr>
  </w:style>
  <w:style w:type="character" w:customStyle="1" w:styleId="CharAttribute8">
    <w:name w:val="CharAttribute8"/>
    <w:rPr>
      <w:rFonts w:ascii="Times New Roman" w:eastAsia="Times New Roman"/>
    </w:rPr>
  </w:style>
  <w:style w:type="character" w:customStyle="1" w:styleId="CharAttribute9">
    <w:name w:val="CharAttribute9"/>
    <w:rPr>
      <w:rFonts w:ascii="Arial" w:eastAsia="Calibri"/>
      <w:b/>
      <w:color w:val="0000FF"/>
      <w:sz w:val="24"/>
      <w:u w:val="single" w:color="0000FF"/>
    </w:rPr>
  </w:style>
  <w:style w:type="character" w:customStyle="1" w:styleId="CharAttribute10">
    <w:name w:val="CharAttribute10"/>
    <w:rPr>
      <w:rFonts w:ascii="Arial" w:eastAsia="Calibri"/>
    </w:rPr>
  </w:style>
  <w:style w:type="character" w:customStyle="1" w:styleId="CharAttribute11">
    <w:name w:val="CharAttribute11"/>
    <w:rPr>
      <w:rFonts w:ascii="Arial" w:eastAsia="Arial"/>
    </w:rPr>
  </w:style>
  <w:style w:type="character" w:customStyle="1" w:styleId="CharAttribute12">
    <w:name w:val="CharAttribute12"/>
    <w:rPr>
      <w:rFonts w:ascii="Arial" w:eastAsia="Arial"/>
      <w:b/>
      <w:sz w:val="24"/>
    </w:rPr>
  </w:style>
  <w:style w:type="character" w:customStyle="1" w:styleId="CharAttribute13">
    <w:name w:val="CharAttribute13"/>
    <w:rPr>
      <w:rFonts w:ascii="Arial" w:eastAsia="Arial"/>
      <w:sz w:val="24"/>
    </w:rPr>
  </w:style>
  <w:style w:type="character" w:customStyle="1" w:styleId="CharAttribute14">
    <w:name w:val="CharAttribute14"/>
    <w:rPr>
      <w:rFonts w:ascii="Arial" w:eastAsia="Arial"/>
      <w:sz w:val="24"/>
    </w:rPr>
  </w:style>
  <w:style w:type="character" w:customStyle="1" w:styleId="CharAttribute15">
    <w:name w:val="CharAttribute15"/>
    <w:rPr>
      <w:rFonts w:ascii="Arial" w:eastAsia="Arial"/>
      <w:sz w:val="24"/>
    </w:rPr>
  </w:style>
  <w:style w:type="character" w:customStyle="1" w:styleId="CharAttribute16">
    <w:name w:val="CharAttribute16"/>
    <w:rPr>
      <w:rFonts w:ascii="Batang" w:eastAsia="Batang"/>
    </w:rPr>
  </w:style>
  <w:style w:type="character" w:customStyle="1" w:styleId="CharAttribute17">
    <w:name w:val="CharAttribute17"/>
    <w:rPr>
      <w:rFonts w:ascii="Arial" w:eastAsia="Arial"/>
      <w:b/>
      <w:sz w:val="24"/>
    </w:rPr>
  </w:style>
  <w:style w:type="character" w:customStyle="1" w:styleId="CharAttribute18">
    <w:name w:val="CharAttribute18"/>
    <w:rPr>
      <w:rFonts w:ascii="Arial" w:eastAsia="Calibri"/>
      <w:sz w:val="24"/>
      <w:vertAlign w:val="superscript"/>
    </w:rPr>
  </w:style>
  <w:style w:type="character" w:customStyle="1" w:styleId="CharAttribute19">
    <w:name w:val="CharAttribute19"/>
    <w:rPr>
      <w:rFonts w:ascii="Calibri" w:eastAsia="Calibri"/>
      <w:sz w:val="24"/>
    </w:rPr>
  </w:style>
  <w:style w:type="character" w:customStyle="1" w:styleId="CharAttribute20">
    <w:name w:val="CharAttribute20"/>
    <w:rPr>
      <w:rFonts w:ascii="Times New Roman" w:eastAsia="Batang"/>
    </w:rPr>
  </w:style>
  <w:style w:type="character" w:customStyle="1" w:styleId="CharAttribute21">
    <w:name w:val="CharAttribute21"/>
    <w:rPr>
      <w:rFonts w:ascii="Arial" w:eastAsia="Calibri"/>
      <w:b/>
      <w:sz w:val="24"/>
    </w:rPr>
  </w:style>
  <w:style w:type="character" w:customStyle="1" w:styleId="CharAttribute22">
    <w:name w:val="CharAttribute22"/>
    <w:rPr>
      <w:rFonts w:ascii="Arial" w:eastAsia="Arial"/>
      <w:sz w:val="24"/>
    </w:rPr>
  </w:style>
  <w:style w:type="character" w:customStyle="1" w:styleId="CharAttribute23">
    <w:name w:val="CharAttribute23"/>
    <w:rPr>
      <w:rFonts w:ascii="Arial" w:eastAsia="Calibri"/>
      <w:sz w:val="24"/>
    </w:rPr>
  </w:style>
  <w:style w:type="character" w:customStyle="1" w:styleId="CharAttribute24">
    <w:name w:val="CharAttribute24"/>
    <w:rPr>
      <w:rFonts w:ascii="Arial" w:eastAsia="Arial"/>
      <w:b/>
      <w:sz w:val="24"/>
    </w:rPr>
  </w:style>
  <w:style w:type="paragraph" w:styleId="NoSpacing">
    <w:name w:val="No Spacing"/>
    <w:uiPriority w:val="1"/>
    <w:qFormat/>
    <w:rsid w:val="00A370D0"/>
    <w:pPr>
      <w:widowControl w:val="0"/>
      <w:wordWrap w:val="0"/>
      <w:autoSpaceDE w:val="0"/>
      <w:autoSpaceDN w:val="0"/>
      <w:jc w:val="both"/>
    </w:pPr>
    <w:rPr>
      <w:rFonts w:ascii="Batang"/>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kie.joyce@lancashire.gov.uk%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C0C89-3152-4EA6-AB0D-8D8352FE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2637</Words>
  <Characters>15036</Characters>
  <Application>Microsoft Office Word</Application>
  <DocSecurity>0</DocSecurity>
  <Lines>125</Lines>
  <Paragraphs>35</Paragraphs>
  <MMClips>0</MMClip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Title text</vt:lpstr>
    </vt:vector>
  </TitlesOfParts>
  <Company>BT Lancashire Services Limited</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cp:revision>
  <dcterms:created xsi:type="dcterms:W3CDTF">2015-10-02T13:20:00Z</dcterms:created>
  <dcterms:modified xsi:type="dcterms:W3CDTF">2015-10-02T13:20:00Z</dcterms:modified>
</cp:coreProperties>
</file>